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946" w:rsidRDefault="00127010" w:rsidP="00127010">
      <w:pPr>
        <w:pBdr>
          <w:bottom w:val="single" w:sz="12" w:space="1" w:color="auto"/>
        </w:pBdr>
        <w:jc w:val="center"/>
        <w:rPr>
          <w:rFonts w:ascii="Arial" w:hAnsi="Arial" w:cs="Arial"/>
          <w:b/>
          <w:sz w:val="24"/>
        </w:rPr>
      </w:pPr>
      <w:bookmarkStart w:id="0" w:name="_GoBack"/>
      <w:bookmarkEnd w:id="0"/>
      <w:r>
        <w:rPr>
          <w:rFonts w:ascii="Arial" w:hAnsi="Arial" w:cs="Arial"/>
          <w:b/>
          <w:sz w:val="24"/>
        </w:rPr>
        <w:t xml:space="preserve">Report of </w:t>
      </w:r>
      <w:r w:rsidR="0000624D">
        <w:rPr>
          <w:rFonts w:ascii="Arial" w:hAnsi="Arial" w:cs="Arial"/>
          <w:b/>
          <w:sz w:val="24"/>
        </w:rPr>
        <w:t>Corporate</w:t>
      </w:r>
      <w:r w:rsidR="00A035BC">
        <w:rPr>
          <w:rFonts w:ascii="Arial" w:hAnsi="Arial" w:cs="Arial"/>
          <w:b/>
          <w:sz w:val="24"/>
        </w:rPr>
        <w:t xml:space="preserve"> Assurance </w:t>
      </w:r>
      <w:r>
        <w:rPr>
          <w:rFonts w:ascii="Arial" w:hAnsi="Arial" w:cs="Arial"/>
          <w:b/>
          <w:sz w:val="24"/>
        </w:rPr>
        <w:t>Manager</w:t>
      </w:r>
    </w:p>
    <w:p w:rsidR="00127010" w:rsidRDefault="00127010" w:rsidP="00127010">
      <w:pPr>
        <w:pBdr>
          <w:bottom w:val="single" w:sz="12" w:space="1" w:color="auto"/>
        </w:pBdr>
        <w:jc w:val="center"/>
        <w:rPr>
          <w:rFonts w:ascii="Arial" w:hAnsi="Arial" w:cs="Arial"/>
          <w:b/>
          <w:sz w:val="24"/>
        </w:rPr>
      </w:pPr>
      <w:r>
        <w:rPr>
          <w:rFonts w:ascii="Arial" w:hAnsi="Arial" w:cs="Arial"/>
          <w:b/>
          <w:sz w:val="24"/>
        </w:rPr>
        <w:t>To</w:t>
      </w:r>
    </w:p>
    <w:p w:rsidR="00127010" w:rsidRDefault="00D91886" w:rsidP="00127010">
      <w:pPr>
        <w:pBdr>
          <w:bottom w:val="single" w:sz="12" w:space="1" w:color="auto"/>
        </w:pBdr>
        <w:jc w:val="center"/>
        <w:rPr>
          <w:rFonts w:ascii="Arial" w:hAnsi="Arial" w:cs="Arial"/>
          <w:b/>
          <w:sz w:val="24"/>
        </w:rPr>
      </w:pPr>
      <w:r>
        <w:rPr>
          <w:rFonts w:ascii="Arial" w:hAnsi="Arial" w:cs="Arial"/>
          <w:b/>
          <w:sz w:val="24"/>
        </w:rPr>
        <w:t xml:space="preserve">GOVERNANCE AND </w:t>
      </w:r>
      <w:r w:rsidR="00A66C67">
        <w:rPr>
          <w:rFonts w:ascii="Arial" w:hAnsi="Arial" w:cs="Arial"/>
          <w:b/>
          <w:sz w:val="24"/>
        </w:rPr>
        <w:t>STANDARDS</w:t>
      </w:r>
      <w:r w:rsidR="00127010">
        <w:rPr>
          <w:rFonts w:ascii="Arial" w:hAnsi="Arial" w:cs="Arial"/>
          <w:b/>
          <w:sz w:val="24"/>
        </w:rPr>
        <w:t xml:space="preserve"> C</w:t>
      </w:r>
      <w:r w:rsidR="00FF2FE7">
        <w:rPr>
          <w:rFonts w:ascii="Arial" w:hAnsi="Arial" w:cs="Arial"/>
          <w:b/>
          <w:sz w:val="24"/>
        </w:rPr>
        <w:t>OMMITTEE</w:t>
      </w:r>
    </w:p>
    <w:p w:rsidR="00127010" w:rsidRDefault="00127010" w:rsidP="00127010">
      <w:pPr>
        <w:pBdr>
          <w:bottom w:val="single" w:sz="12" w:space="1" w:color="auto"/>
        </w:pBdr>
        <w:jc w:val="center"/>
        <w:rPr>
          <w:rFonts w:ascii="Arial" w:hAnsi="Arial" w:cs="Arial"/>
          <w:b/>
          <w:sz w:val="24"/>
        </w:rPr>
      </w:pPr>
      <w:r>
        <w:rPr>
          <w:rFonts w:ascii="Arial" w:hAnsi="Arial" w:cs="Arial"/>
          <w:b/>
          <w:sz w:val="24"/>
        </w:rPr>
        <w:t>On</w:t>
      </w:r>
    </w:p>
    <w:p w:rsidR="00127010" w:rsidRDefault="003B5CE5" w:rsidP="0033386F">
      <w:pPr>
        <w:pBdr>
          <w:bottom w:val="single" w:sz="12" w:space="1" w:color="auto"/>
        </w:pBdr>
        <w:jc w:val="center"/>
        <w:rPr>
          <w:rFonts w:ascii="Arial" w:hAnsi="Arial" w:cs="Arial"/>
          <w:b/>
          <w:sz w:val="24"/>
        </w:rPr>
      </w:pPr>
      <w:r>
        <w:rPr>
          <w:rFonts w:ascii="Arial" w:hAnsi="Arial" w:cs="Arial"/>
          <w:b/>
          <w:sz w:val="24"/>
        </w:rPr>
        <w:t>30</w:t>
      </w:r>
      <w:r w:rsidR="00FF2FE7">
        <w:rPr>
          <w:rFonts w:ascii="Arial" w:hAnsi="Arial" w:cs="Arial"/>
          <w:b/>
          <w:sz w:val="24"/>
        </w:rPr>
        <w:t xml:space="preserve"> </w:t>
      </w:r>
      <w:r w:rsidR="00A66C67">
        <w:rPr>
          <w:rFonts w:ascii="Arial" w:hAnsi="Arial" w:cs="Arial"/>
          <w:b/>
          <w:sz w:val="24"/>
        </w:rPr>
        <w:t>March</w:t>
      </w:r>
      <w:r w:rsidR="00FF2FE7">
        <w:rPr>
          <w:rFonts w:ascii="Arial" w:hAnsi="Arial" w:cs="Arial"/>
          <w:b/>
          <w:sz w:val="24"/>
        </w:rPr>
        <w:t>,</w:t>
      </w:r>
      <w:r w:rsidR="00D1666C">
        <w:rPr>
          <w:rFonts w:ascii="Arial" w:hAnsi="Arial" w:cs="Arial"/>
          <w:b/>
          <w:sz w:val="24"/>
        </w:rPr>
        <w:t xml:space="preserve"> 20</w:t>
      </w:r>
      <w:r w:rsidR="00D91886">
        <w:rPr>
          <w:rFonts w:ascii="Arial" w:hAnsi="Arial" w:cs="Arial"/>
          <w:b/>
          <w:sz w:val="24"/>
        </w:rPr>
        <w:t>2</w:t>
      </w:r>
      <w:r>
        <w:rPr>
          <w:rFonts w:ascii="Arial" w:hAnsi="Arial" w:cs="Arial"/>
          <w:b/>
          <w:sz w:val="24"/>
        </w:rPr>
        <w:t>2</w:t>
      </w:r>
    </w:p>
    <w:p w:rsidR="00127010" w:rsidRPr="00035950" w:rsidRDefault="00127010">
      <w:pPr>
        <w:pBdr>
          <w:bottom w:val="single" w:sz="12" w:space="1" w:color="auto"/>
        </w:pBdr>
        <w:rPr>
          <w:rFonts w:ascii="Arial" w:hAnsi="Arial" w:cs="Arial"/>
          <w:b/>
          <w:sz w:val="24"/>
        </w:rPr>
      </w:pPr>
    </w:p>
    <w:p w:rsidR="00127010" w:rsidRDefault="00127010" w:rsidP="00127010">
      <w:pPr>
        <w:pStyle w:val="Heading1"/>
        <w:ind w:right="-270"/>
        <w:rPr>
          <w:rFonts w:ascii="Arial" w:hAnsi="Arial" w:cs="Arial"/>
          <w:b/>
          <w:sz w:val="24"/>
          <w:szCs w:val="24"/>
        </w:rPr>
      </w:pPr>
    </w:p>
    <w:p w:rsidR="00127010" w:rsidRPr="00A97BE6" w:rsidRDefault="00127010" w:rsidP="000E471A">
      <w:pPr>
        <w:pStyle w:val="Heading1"/>
        <w:ind w:right="-270"/>
        <w:jc w:val="center"/>
        <w:rPr>
          <w:rFonts w:ascii="Arial" w:hAnsi="Arial" w:cs="Arial"/>
          <w:b/>
          <w:sz w:val="24"/>
          <w:szCs w:val="24"/>
          <w:u w:val="none"/>
        </w:rPr>
      </w:pPr>
      <w:r w:rsidRPr="00A97BE6">
        <w:rPr>
          <w:rFonts w:ascii="Arial" w:hAnsi="Arial" w:cs="Arial"/>
          <w:b/>
          <w:sz w:val="24"/>
          <w:szCs w:val="24"/>
          <w:u w:val="none"/>
        </w:rPr>
        <w:t>I</w:t>
      </w:r>
      <w:r w:rsidR="00FF2FE7" w:rsidRPr="00A97BE6">
        <w:rPr>
          <w:rFonts w:ascii="Arial" w:hAnsi="Arial" w:cs="Arial"/>
          <w:b/>
          <w:sz w:val="24"/>
          <w:szCs w:val="24"/>
          <w:u w:val="none"/>
        </w:rPr>
        <w:t>NTERNAL</w:t>
      </w:r>
      <w:r w:rsidRPr="00A97BE6">
        <w:rPr>
          <w:rFonts w:ascii="Arial" w:hAnsi="Arial" w:cs="Arial"/>
          <w:b/>
          <w:sz w:val="24"/>
          <w:szCs w:val="24"/>
          <w:u w:val="none"/>
        </w:rPr>
        <w:t xml:space="preserve"> A</w:t>
      </w:r>
      <w:r w:rsidR="00FF2FE7" w:rsidRPr="00A97BE6">
        <w:rPr>
          <w:rFonts w:ascii="Arial" w:hAnsi="Arial" w:cs="Arial"/>
          <w:b/>
          <w:sz w:val="24"/>
          <w:szCs w:val="24"/>
          <w:u w:val="none"/>
        </w:rPr>
        <w:t>UDIT</w:t>
      </w:r>
      <w:r w:rsidRPr="00A97BE6">
        <w:rPr>
          <w:rFonts w:ascii="Arial" w:hAnsi="Arial" w:cs="Arial"/>
          <w:b/>
          <w:sz w:val="24"/>
          <w:szCs w:val="24"/>
          <w:u w:val="none"/>
        </w:rPr>
        <w:t xml:space="preserve"> </w:t>
      </w:r>
      <w:r w:rsidR="00C05922" w:rsidRPr="00A97BE6">
        <w:rPr>
          <w:rFonts w:ascii="Arial" w:hAnsi="Arial" w:cs="Arial"/>
          <w:b/>
          <w:sz w:val="24"/>
          <w:szCs w:val="24"/>
          <w:u w:val="none"/>
        </w:rPr>
        <w:t>P</w:t>
      </w:r>
      <w:r w:rsidR="00FF2FE7" w:rsidRPr="00A97BE6">
        <w:rPr>
          <w:rFonts w:ascii="Arial" w:hAnsi="Arial" w:cs="Arial"/>
          <w:b/>
          <w:sz w:val="24"/>
          <w:szCs w:val="24"/>
          <w:u w:val="none"/>
        </w:rPr>
        <w:t>LAN</w:t>
      </w:r>
      <w:r w:rsidR="00C05922" w:rsidRPr="00A97BE6">
        <w:rPr>
          <w:rFonts w:ascii="Arial" w:hAnsi="Arial" w:cs="Arial"/>
          <w:b/>
          <w:sz w:val="24"/>
          <w:szCs w:val="24"/>
          <w:u w:val="none"/>
        </w:rPr>
        <w:t xml:space="preserve"> </w:t>
      </w:r>
      <w:r w:rsidR="00FF2FE7" w:rsidRPr="00A97BE6">
        <w:rPr>
          <w:rFonts w:ascii="Arial" w:hAnsi="Arial" w:cs="Arial"/>
          <w:b/>
          <w:sz w:val="24"/>
          <w:szCs w:val="24"/>
          <w:u w:val="none"/>
        </w:rPr>
        <w:t>FOR</w:t>
      </w:r>
      <w:r w:rsidR="00C05922" w:rsidRPr="00A97BE6">
        <w:rPr>
          <w:rFonts w:ascii="Arial" w:hAnsi="Arial" w:cs="Arial"/>
          <w:b/>
          <w:sz w:val="24"/>
          <w:szCs w:val="24"/>
          <w:u w:val="none"/>
        </w:rPr>
        <w:t xml:space="preserve"> </w:t>
      </w:r>
      <w:r w:rsidR="00C2093B">
        <w:rPr>
          <w:rFonts w:ascii="Arial" w:hAnsi="Arial" w:cs="Arial"/>
          <w:b/>
          <w:sz w:val="24"/>
          <w:szCs w:val="24"/>
          <w:u w:val="none"/>
        </w:rPr>
        <w:t>APRIL</w:t>
      </w:r>
      <w:r w:rsidR="0000624D">
        <w:rPr>
          <w:rFonts w:ascii="Arial" w:hAnsi="Arial" w:cs="Arial"/>
          <w:b/>
          <w:sz w:val="24"/>
          <w:szCs w:val="24"/>
          <w:u w:val="none"/>
        </w:rPr>
        <w:t xml:space="preserve"> – </w:t>
      </w:r>
      <w:r w:rsidR="00C2093B">
        <w:rPr>
          <w:rFonts w:ascii="Arial" w:hAnsi="Arial" w:cs="Arial"/>
          <w:b/>
          <w:sz w:val="24"/>
          <w:szCs w:val="24"/>
          <w:u w:val="none"/>
        </w:rPr>
        <w:t>JUNE</w:t>
      </w:r>
      <w:r w:rsidR="0000624D">
        <w:rPr>
          <w:rFonts w:ascii="Arial" w:hAnsi="Arial" w:cs="Arial"/>
          <w:b/>
          <w:sz w:val="24"/>
          <w:szCs w:val="24"/>
          <w:u w:val="none"/>
        </w:rPr>
        <w:t xml:space="preserve"> 202</w:t>
      </w:r>
      <w:r w:rsidR="00CC2EBC">
        <w:rPr>
          <w:rFonts w:ascii="Arial" w:hAnsi="Arial" w:cs="Arial"/>
          <w:b/>
          <w:sz w:val="24"/>
          <w:szCs w:val="24"/>
          <w:u w:val="none"/>
        </w:rPr>
        <w:t>2</w:t>
      </w:r>
      <w:r w:rsidR="003B5CE5">
        <w:rPr>
          <w:rFonts w:ascii="Arial" w:hAnsi="Arial" w:cs="Arial"/>
          <w:b/>
          <w:sz w:val="24"/>
          <w:szCs w:val="24"/>
          <w:u w:val="none"/>
        </w:rPr>
        <w:t xml:space="preserve"> AND CHARTER</w:t>
      </w:r>
    </w:p>
    <w:p w:rsidR="00C82946" w:rsidRPr="00304BD4" w:rsidRDefault="00C82946" w:rsidP="00304BD4">
      <w:pPr>
        <w:pBdr>
          <w:bottom w:val="single" w:sz="12" w:space="1" w:color="auto"/>
        </w:pBdr>
        <w:jc w:val="both"/>
        <w:rPr>
          <w:rFonts w:ascii="Arial" w:hAnsi="Arial" w:cs="Arial"/>
          <w:sz w:val="24"/>
          <w:szCs w:val="24"/>
        </w:rPr>
      </w:pPr>
    </w:p>
    <w:p w:rsidR="00C82946" w:rsidRPr="00304BD4" w:rsidRDefault="00C82946" w:rsidP="00304BD4">
      <w:pPr>
        <w:jc w:val="both"/>
        <w:rPr>
          <w:rFonts w:ascii="Arial" w:hAnsi="Arial" w:cs="Arial"/>
          <w:sz w:val="24"/>
          <w:szCs w:val="24"/>
        </w:rPr>
      </w:pPr>
    </w:p>
    <w:p w:rsidR="00C82946" w:rsidRDefault="00C82946" w:rsidP="00304BD4">
      <w:pPr>
        <w:pStyle w:val="Heading5"/>
        <w:rPr>
          <w:rFonts w:ascii="Arial" w:hAnsi="Arial" w:cs="Arial"/>
          <w:b/>
          <w:szCs w:val="24"/>
          <w:u w:val="none"/>
        </w:rPr>
      </w:pPr>
      <w:r w:rsidRPr="00FF2FE7">
        <w:rPr>
          <w:rFonts w:ascii="Arial" w:hAnsi="Arial" w:cs="Arial"/>
          <w:b/>
          <w:szCs w:val="24"/>
          <w:u w:val="none"/>
        </w:rPr>
        <w:t>SUMMARY</w:t>
      </w:r>
    </w:p>
    <w:p w:rsidR="0000624D" w:rsidRDefault="0000624D" w:rsidP="0000624D"/>
    <w:p w:rsidR="0000624D" w:rsidRDefault="0000624D" w:rsidP="0000624D">
      <w:pPr>
        <w:pStyle w:val="ListParagraph"/>
        <w:numPr>
          <w:ilvl w:val="1"/>
          <w:numId w:val="12"/>
        </w:numPr>
        <w:rPr>
          <w:rFonts w:ascii="Arial" w:hAnsi="Arial" w:cs="Arial"/>
          <w:sz w:val="24"/>
          <w:szCs w:val="24"/>
        </w:rPr>
      </w:pPr>
      <w:r w:rsidRPr="0000624D">
        <w:rPr>
          <w:rFonts w:ascii="Arial" w:hAnsi="Arial" w:cs="Arial"/>
          <w:sz w:val="24"/>
          <w:szCs w:val="24"/>
        </w:rPr>
        <w:t xml:space="preserve">The proposed Internal Audit Plan </w:t>
      </w:r>
      <w:r>
        <w:rPr>
          <w:rFonts w:ascii="Arial" w:hAnsi="Arial" w:cs="Arial"/>
          <w:sz w:val="24"/>
          <w:szCs w:val="24"/>
        </w:rPr>
        <w:t xml:space="preserve">(Plan) </w:t>
      </w:r>
      <w:r w:rsidRPr="0000624D">
        <w:rPr>
          <w:rFonts w:ascii="Arial" w:hAnsi="Arial" w:cs="Arial"/>
          <w:sz w:val="24"/>
          <w:szCs w:val="24"/>
        </w:rPr>
        <w:t xml:space="preserve">for the period 1 </w:t>
      </w:r>
      <w:r w:rsidR="00C2093B">
        <w:rPr>
          <w:rFonts w:ascii="Arial" w:hAnsi="Arial" w:cs="Arial"/>
          <w:sz w:val="24"/>
          <w:szCs w:val="24"/>
        </w:rPr>
        <w:t>April</w:t>
      </w:r>
      <w:r w:rsidRPr="0000624D">
        <w:rPr>
          <w:rFonts w:ascii="Arial" w:hAnsi="Arial" w:cs="Arial"/>
          <w:sz w:val="24"/>
          <w:szCs w:val="24"/>
        </w:rPr>
        <w:t xml:space="preserve"> – 3</w:t>
      </w:r>
      <w:r w:rsidR="00C2093B">
        <w:rPr>
          <w:rFonts w:ascii="Arial" w:hAnsi="Arial" w:cs="Arial"/>
          <w:sz w:val="24"/>
          <w:szCs w:val="24"/>
        </w:rPr>
        <w:t>0</w:t>
      </w:r>
      <w:r w:rsidRPr="0000624D">
        <w:rPr>
          <w:rFonts w:ascii="Arial" w:hAnsi="Arial" w:cs="Arial"/>
          <w:sz w:val="24"/>
          <w:szCs w:val="24"/>
        </w:rPr>
        <w:t xml:space="preserve"> </w:t>
      </w:r>
      <w:r w:rsidR="00C2093B">
        <w:rPr>
          <w:rFonts w:ascii="Arial" w:hAnsi="Arial" w:cs="Arial"/>
          <w:sz w:val="24"/>
          <w:szCs w:val="24"/>
        </w:rPr>
        <w:t>June</w:t>
      </w:r>
      <w:r w:rsidRPr="0000624D">
        <w:rPr>
          <w:rFonts w:ascii="Arial" w:hAnsi="Arial" w:cs="Arial"/>
          <w:sz w:val="24"/>
          <w:szCs w:val="24"/>
        </w:rPr>
        <w:t xml:space="preserve"> 202</w:t>
      </w:r>
      <w:r w:rsidR="003B5CE5">
        <w:rPr>
          <w:rFonts w:ascii="Arial" w:hAnsi="Arial" w:cs="Arial"/>
          <w:sz w:val="24"/>
          <w:szCs w:val="24"/>
        </w:rPr>
        <w:t>2</w:t>
      </w:r>
      <w:r w:rsidRPr="0000624D">
        <w:rPr>
          <w:rFonts w:ascii="Arial" w:hAnsi="Arial" w:cs="Arial"/>
          <w:sz w:val="24"/>
          <w:szCs w:val="24"/>
        </w:rPr>
        <w:t xml:space="preserve"> is enclosed as Table 1 for approval.</w:t>
      </w:r>
    </w:p>
    <w:p w:rsidR="004E6992" w:rsidRDefault="004E6992" w:rsidP="004E6992">
      <w:pPr>
        <w:rPr>
          <w:rFonts w:ascii="Arial" w:hAnsi="Arial" w:cs="Arial"/>
          <w:sz w:val="24"/>
          <w:szCs w:val="24"/>
        </w:rPr>
      </w:pPr>
    </w:p>
    <w:p w:rsidR="004E6992" w:rsidRDefault="004E6992" w:rsidP="004E6992">
      <w:pPr>
        <w:pStyle w:val="ListParagraph"/>
        <w:numPr>
          <w:ilvl w:val="1"/>
          <w:numId w:val="14"/>
        </w:numPr>
        <w:rPr>
          <w:rFonts w:ascii="Arial" w:hAnsi="Arial" w:cs="Arial"/>
          <w:sz w:val="24"/>
          <w:szCs w:val="24"/>
        </w:rPr>
      </w:pPr>
      <w:r>
        <w:rPr>
          <w:rFonts w:ascii="Arial" w:hAnsi="Arial" w:cs="Arial"/>
          <w:sz w:val="24"/>
          <w:szCs w:val="24"/>
        </w:rPr>
        <w:t>The revised Internal Audit Charter is attached as Appendix 1 for approval</w:t>
      </w:r>
    </w:p>
    <w:p w:rsidR="0000624D" w:rsidRDefault="0000624D" w:rsidP="0000624D">
      <w:pPr>
        <w:rPr>
          <w:rFonts w:ascii="Arial" w:hAnsi="Arial" w:cs="Arial"/>
          <w:sz w:val="24"/>
          <w:szCs w:val="24"/>
        </w:rPr>
      </w:pPr>
    </w:p>
    <w:p w:rsidR="0000624D" w:rsidRPr="00FF2FE7" w:rsidRDefault="008742CA" w:rsidP="0000624D">
      <w:pPr>
        <w:pStyle w:val="Heading4"/>
        <w:ind w:right="-270"/>
        <w:rPr>
          <w:rFonts w:ascii="Arial" w:hAnsi="Arial" w:cs="Arial"/>
          <w:b/>
          <w:szCs w:val="24"/>
          <w:u w:val="none"/>
        </w:rPr>
      </w:pPr>
      <w:r>
        <w:rPr>
          <w:rFonts w:ascii="Arial" w:hAnsi="Arial" w:cs="Arial"/>
          <w:b/>
          <w:szCs w:val="24"/>
          <w:u w:val="none"/>
        </w:rPr>
        <w:t>2.</w:t>
      </w:r>
      <w:r>
        <w:rPr>
          <w:rFonts w:ascii="Arial" w:hAnsi="Arial" w:cs="Arial"/>
          <w:b/>
          <w:szCs w:val="24"/>
          <w:u w:val="none"/>
        </w:rPr>
        <w:tab/>
      </w:r>
      <w:r w:rsidR="0000624D" w:rsidRPr="00FF2FE7">
        <w:rPr>
          <w:rFonts w:ascii="Arial" w:hAnsi="Arial" w:cs="Arial"/>
          <w:b/>
          <w:szCs w:val="24"/>
          <w:u w:val="none"/>
        </w:rPr>
        <w:t>RECOMMENDATION</w:t>
      </w:r>
      <w:r w:rsidR="0000624D">
        <w:rPr>
          <w:rFonts w:ascii="Arial" w:hAnsi="Arial" w:cs="Arial"/>
          <w:b/>
          <w:szCs w:val="24"/>
          <w:u w:val="none"/>
        </w:rPr>
        <w:t>S</w:t>
      </w:r>
    </w:p>
    <w:p w:rsidR="0000624D" w:rsidRPr="00304BD4" w:rsidRDefault="0000624D" w:rsidP="0000624D">
      <w:pPr>
        <w:ind w:right="-270"/>
        <w:rPr>
          <w:rFonts w:ascii="Arial" w:hAnsi="Arial" w:cs="Arial"/>
          <w:sz w:val="24"/>
          <w:szCs w:val="24"/>
        </w:rPr>
      </w:pPr>
    </w:p>
    <w:p w:rsidR="0000624D" w:rsidRDefault="0000624D" w:rsidP="00593AAF">
      <w:pPr>
        <w:pStyle w:val="BodyTextIndent"/>
        <w:numPr>
          <w:ilvl w:val="0"/>
          <w:numId w:val="5"/>
        </w:numPr>
        <w:ind w:right="-270"/>
        <w:rPr>
          <w:rFonts w:ascii="Arial" w:hAnsi="Arial" w:cs="Arial"/>
          <w:szCs w:val="24"/>
        </w:rPr>
      </w:pPr>
      <w:r w:rsidRPr="000E471A">
        <w:rPr>
          <w:rFonts w:ascii="Arial" w:hAnsi="Arial" w:cs="Arial"/>
          <w:szCs w:val="24"/>
        </w:rPr>
        <w:t xml:space="preserve">That the Internal Audit Plan for the period 1 </w:t>
      </w:r>
      <w:r w:rsidR="00C2093B">
        <w:rPr>
          <w:rFonts w:ascii="Arial" w:hAnsi="Arial" w:cs="Arial"/>
          <w:szCs w:val="24"/>
        </w:rPr>
        <w:t>April</w:t>
      </w:r>
      <w:r w:rsidRPr="000E471A">
        <w:rPr>
          <w:rFonts w:ascii="Arial" w:hAnsi="Arial" w:cs="Arial"/>
          <w:szCs w:val="24"/>
        </w:rPr>
        <w:t xml:space="preserve"> – 3</w:t>
      </w:r>
      <w:r w:rsidR="00C2093B">
        <w:rPr>
          <w:rFonts w:ascii="Arial" w:hAnsi="Arial" w:cs="Arial"/>
          <w:szCs w:val="24"/>
        </w:rPr>
        <w:t>0</w:t>
      </w:r>
      <w:r w:rsidRPr="000E471A">
        <w:rPr>
          <w:rFonts w:ascii="Arial" w:hAnsi="Arial" w:cs="Arial"/>
          <w:szCs w:val="24"/>
        </w:rPr>
        <w:t xml:space="preserve"> </w:t>
      </w:r>
      <w:r w:rsidR="00C2093B">
        <w:rPr>
          <w:rFonts w:ascii="Arial" w:hAnsi="Arial" w:cs="Arial"/>
          <w:szCs w:val="24"/>
        </w:rPr>
        <w:t>June</w:t>
      </w:r>
      <w:r w:rsidRPr="000E471A">
        <w:rPr>
          <w:rFonts w:ascii="Arial" w:hAnsi="Arial" w:cs="Arial"/>
          <w:szCs w:val="24"/>
        </w:rPr>
        <w:t xml:space="preserve"> 202</w:t>
      </w:r>
      <w:r w:rsidR="003B5CE5">
        <w:rPr>
          <w:rFonts w:ascii="Arial" w:hAnsi="Arial" w:cs="Arial"/>
          <w:szCs w:val="24"/>
        </w:rPr>
        <w:t>2</w:t>
      </w:r>
      <w:r w:rsidRPr="000E471A">
        <w:rPr>
          <w:rFonts w:ascii="Arial" w:hAnsi="Arial" w:cs="Arial"/>
          <w:szCs w:val="24"/>
        </w:rPr>
        <w:t xml:space="preserve"> be approved</w:t>
      </w:r>
    </w:p>
    <w:p w:rsidR="004E6992" w:rsidRDefault="004E6992" w:rsidP="004E6992">
      <w:pPr>
        <w:pStyle w:val="BodyTextIndent"/>
        <w:ind w:right="-270"/>
        <w:rPr>
          <w:rFonts w:ascii="Arial" w:hAnsi="Arial" w:cs="Arial"/>
          <w:szCs w:val="24"/>
        </w:rPr>
      </w:pPr>
    </w:p>
    <w:p w:rsidR="00DE648C" w:rsidRPr="00304BD4" w:rsidRDefault="00DE648C" w:rsidP="00DE648C">
      <w:pPr>
        <w:pStyle w:val="BodyTextIndent"/>
        <w:numPr>
          <w:ilvl w:val="0"/>
          <w:numId w:val="5"/>
        </w:numPr>
        <w:ind w:right="-270"/>
        <w:rPr>
          <w:rFonts w:ascii="Arial" w:hAnsi="Arial" w:cs="Arial"/>
          <w:szCs w:val="24"/>
        </w:rPr>
      </w:pPr>
      <w:r>
        <w:rPr>
          <w:rFonts w:ascii="Arial" w:hAnsi="Arial" w:cs="Arial"/>
          <w:szCs w:val="24"/>
        </w:rPr>
        <w:t>That the revised Internal Audit Charter be approved</w:t>
      </w:r>
    </w:p>
    <w:p w:rsidR="0000624D" w:rsidRPr="00304BD4" w:rsidRDefault="0000624D" w:rsidP="0000624D">
      <w:pPr>
        <w:pStyle w:val="BodyTextIndent"/>
        <w:ind w:left="0" w:right="-270"/>
        <w:rPr>
          <w:rFonts w:ascii="Arial" w:hAnsi="Arial" w:cs="Arial"/>
          <w:szCs w:val="24"/>
        </w:rPr>
      </w:pPr>
    </w:p>
    <w:p w:rsidR="0000624D" w:rsidRPr="00FF2FE7" w:rsidRDefault="008742CA" w:rsidP="0000624D">
      <w:pPr>
        <w:pStyle w:val="Heading4"/>
        <w:ind w:right="-270"/>
        <w:rPr>
          <w:rFonts w:ascii="Arial" w:hAnsi="Arial" w:cs="Arial"/>
          <w:b/>
          <w:szCs w:val="24"/>
          <w:u w:val="none"/>
        </w:rPr>
      </w:pPr>
      <w:r>
        <w:rPr>
          <w:rFonts w:ascii="Arial" w:hAnsi="Arial" w:cs="Arial"/>
          <w:b/>
          <w:szCs w:val="24"/>
          <w:u w:val="none"/>
        </w:rPr>
        <w:t>3.</w:t>
      </w:r>
      <w:r>
        <w:rPr>
          <w:rFonts w:ascii="Arial" w:hAnsi="Arial" w:cs="Arial"/>
          <w:b/>
          <w:szCs w:val="24"/>
          <w:u w:val="none"/>
        </w:rPr>
        <w:tab/>
      </w:r>
      <w:r w:rsidR="0000624D" w:rsidRPr="00FF2FE7">
        <w:rPr>
          <w:rFonts w:ascii="Arial" w:hAnsi="Arial" w:cs="Arial"/>
          <w:b/>
          <w:szCs w:val="24"/>
          <w:u w:val="none"/>
        </w:rPr>
        <w:t>BACKGROUND</w:t>
      </w:r>
    </w:p>
    <w:p w:rsidR="0000624D" w:rsidRPr="00304BD4" w:rsidRDefault="0000624D" w:rsidP="0000624D">
      <w:pPr>
        <w:ind w:right="-270"/>
        <w:rPr>
          <w:rFonts w:ascii="Arial" w:hAnsi="Arial" w:cs="Arial"/>
          <w:sz w:val="24"/>
          <w:szCs w:val="24"/>
          <w:u w:val="single"/>
        </w:rPr>
      </w:pPr>
    </w:p>
    <w:p w:rsidR="0000624D" w:rsidRDefault="0000624D" w:rsidP="0000624D">
      <w:pPr>
        <w:pStyle w:val="BodyTextIndent"/>
        <w:ind w:left="709" w:right="-270" w:hanging="709"/>
        <w:rPr>
          <w:rFonts w:ascii="Arial" w:hAnsi="Arial" w:cs="Arial"/>
          <w:szCs w:val="24"/>
        </w:rPr>
      </w:pPr>
      <w:r>
        <w:rPr>
          <w:rFonts w:ascii="Arial" w:hAnsi="Arial" w:cs="Arial"/>
          <w:szCs w:val="24"/>
        </w:rPr>
        <w:t>3.1</w:t>
      </w:r>
      <w:r>
        <w:rPr>
          <w:rFonts w:ascii="Arial" w:hAnsi="Arial" w:cs="Arial"/>
          <w:szCs w:val="24"/>
        </w:rPr>
        <w:tab/>
        <w:t xml:space="preserve">The Plan detailed in Table 1 below has been compiled by the Corporate Assurance Manager in accordance with the approved Internal Audit Charter to ensure compliance with the Public Sector Internal Audit Standards. </w:t>
      </w:r>
    </w:p>
    <w:p w:rsidR="008742CA" w:rsidRDefault="008742CA" w:rsidP="008742CA">
      <w:pPr>
        <w:pStyle w:val="Default"/>
      </w:pPr>
    </w:p>
    <w:p w:rsidR="001608A2" w:rsidRDefault="00AA6A49" w:rsidP="001608A2">
      <w:pPr>
        <w:ind w:left="709" w:hanging="709"/>
        <w:rPr>
          <w:rFonts w:ascii="Arial" w:hAnsi="Arial" w:cs="Arial"/>
          <w:color w:val="000000"/>
          <w:sz w:val="24"/>
          <w:szCs w:val="24"/>
        </w:rPr>
      </w:pPr>
      <w:r>
        <w:rPr>
          <w:rFonts w:ascii="Arial" w:hAnsi="Arial" w:cs="Arial"/>
          <w:sz w:val="24"/>
          <w:szCs w:val="24"/>
        </w:rPr>
        <w:t>3.2</w:t>
      </w:r>
      <w:r>
        <w:rPr>
          <w:rFonts w:ascii="Arial" w:hAnsi="Arial" w:cs="Arial"/>
          <w:sz w:val="24"/>
          <w:szCs w:val="24"/>
        </w:rPr>
        <w:tab/>
        <w:t>The Plan has been compiled usi</w:t>
      </w:r>
      <w:r w:rsidR="007B2315">
        <w:rPr>
          <w:rFonts w:ascii="Arial" w:hAnsi="Arial" w:cs="Arial"/>
          <w:sz w:val="24"/>
          <w:szCs w:val="24"/>
        </w:rPr>
        <w:t>ng</w:t>
      </w:r>
      <w:r>
        <w:rPr>
          <w:rFonts w:ascii="Arial" w:hAnsi="Arial" w:cs="Arial"/>
          <w:sz w:val="24"/>
          <w:szCs w:val="24"/>
        </w:rPr>
        <w:t xml:space="preserve"> the </w:t>
      </w:r>
      <w:r w:rsidR="003B5CE5">
        <w:rPr>
          <w:rFonts w:ascii="Arial" w:hAnsi="Arial" w:cs="Arial"/>
          <w:sz w:val="24"/>
          <w:szCs w:val="24"/>
        </w:rPr>
        <w:t xml:space="preserve">agreed </w:t>
      </w:r>
      <w:r>
        <w:rPr>
          <w:rFonts w:ascii="Arial" w:hAnsi="Arial" w:cs="Arial"/>
          <w:sz w:val="24"/>
          <w:szCs w:val="24"/>
        </w:rPr>
        <w:t>flexible</w:t>
      </w:r>
      <w:r w:rsidR="003B5CE5">
        <w:rPr>
          <w:rFonts w:ascii="Arial" w:hAnsi="Arial" w:cs="Arial"/>
          <w:sz w:val="24"/>
          <w:szCs w:val="24"/>
        </w:rPr>
        <w:t xml:space="preserve"> planning</w:t>
      </w:r>
      <w:r w:rsidR="007B2315">
        <w:rPr>
          <w:rFonts w:ascii="Arial" w:hAnsi="Arial" w:cs="Arial"/>
          <w:sz w:val="24"/>
          <w:szCs w:val="24"/>
        </w:rPr>
        <w:t xml:space="preserve"> approach </w:t>
      </w:r>
      <w:r>
        <w:rPr>
          <w:rFonts w:ascii="Arial" w:hAnsi="Arial" w:cs="Arial"/>
          <w:sz w:val="24"/>
          <w:szCs w:val="24"/>
        </w:rPr>
        <w:t xml:space="preserve">and has </w:t>
      </w:r>
      <w:r w:rsidR="001608A2">
        <w:rPr>
          <w:rFonts w:ascii="Arial" w:hAnsi="Arial" w:cs="Arial"/>
          <w:color w:val="000000"/>
          <w:sz w:val="24"/>
          <w:szCs w:val="24"/>
        </w:rPr>
        <w:t>been produced using the following supporting evidence:</w:t>
      </w:r>
    </w:p>
    <w:p w:rsidR="001608A2" w:rsidRDefault="001608A2" w:rsidP="001608A2">
      <w:pPr>
        <w:rPr>
          <w:rFonts w:ascii="Arial" w:hAnsi="Arial" w:cs="Arial"/>
          <w:color w:val="000000"/>
          <w:sz w:val="24"/>
          <w:szCs w:val="24"/>
        </w:rPr>
      </w:pPr>
    </w:p>
    <w:p w:rsidR="001608A2" w:rsidRDefault="001608A2" w:rsidP="001608A2">
      <w:pPr>
        <w:pStyle w:val="ListParagraph"/>
        <w:numPr>
          <w:ilvl w:val="0"/>
          <w:numId w:val="8"/>
        </w:numPr>
        <w:ind w:hanging="4"/>
        <w:rPr>
          <w:rFonts w:ascii="Arial" w:hAnsi="Arial" w:cs="Arial"/>
          <w:color w:val="000000"/>
          <w:sz w:val="24"/>
          <w:szCs w:val="24"/>
        </w:rPr>
      </w:pPr>
      <w:r>
        <w:rPr>
          <w:rFonts w:ascii="Arial" w:hAnsi="Arial" w:cs="Arial"/>
          <w:color w:val="000000"/>
          <w:sz w:val="24"/>
          <w:szCs w:val="24"/>
        </w:rPr>
        <w:t>Internal Audit’s risk assessment module as at March 202</w:t>
      </w:r>
      <w:r w:rsidR="003B5CE5">
        <w:rPr>
          <w:rFonts w:ascii="Arial" w:hAnsi="Arial" w:cs="Arial"/>
          <w:color w:val="000000"/>
          <w:sz w:val="24"/>
          <w:szCs w:val="24"/>
        </w:rPr>
        <w:t>2</w:t>
      </w:r>
    </w:p>
    <w:p w:rsidR="001608A2" w:rsidRDefault="001608A2" w:rsidP="001608A2">
      <w:pPr>
        <w:pStyle w:val="ListParagraph"/>
        <w:numPr>
          <w:ilvl w:val="0"/>
          <w:numId w:val="8"/>
        </w:numPr>
        <w:ind w:hanging="4"/>
        <w:rPr>
          <w:rFonts w:ascii="Arial" w:hAnsi="Arial" w:cs="Arial"/>
          <w:color w:val="000000"/>
          <w:sz w:val="24"/>
          <w:szCs w:val="24"/>
        </w:rPr>
      </w:pPr>
      <w:r>
        <w:rPr>
          <w:rFonts w:ascii="Arial" w:hAnsi="Arial" w:cs="Arial"/>
          <w:color w:val="000000"/>
          <w:sz w:val="24"/>
          <w:szCs w:val="24"/>
        </w:rPr>
        <w:t>Assurance mapping of strategic risks</w:t>
      </w:r>
    </w:p>
    <w:p w:rsidR="001608A2" w:rsidRDefault="001608A2" w:rsidP="001608A2">
      <w:pPr>
        <w:pStyle w:val="ListParagraph"/>
        <w:numPr>
          <w:ilvl w:val="0"/>
          <w:numId w:val="8"/>
        </w:numPr>
        <w:ind w:hanging="4"/>
        <w:rPr>
          <w:rFonts w:ascii="Arial" w:hAnsi="Arial" w:cs="Arial"/>
          <w:color w:val="000000"/>
          <w:sz w:val="24"/>
          <w:szCs w:val="24"/>
        </w:rPr>
      </w:pPr>
      <w:r>
        <w:rPr>
          <w:rFonts w:ascii="Arial" w:hAnsi="Arial" w:cs="Arial"/>
          <w:color w:val="000000"/>
          <w:sz w:val="24"/>
          <w:szCs w:val="24"/>
        </w:rPr>
        <w:t>Consultation with the Corporate Leadership Team</w:t>
      </w:r>
    </w:p>
    <w:p w:rsidR="001608A2" w:rsidRDefault="001608A2" w:rsidP="001608A2">
      <w:pPr>
        <w:pStyle w:val="ListParagraph"/>
        <w:numPr>
          <w:ilvl w:val="0"/>
          <w:numId w:val="8"/>
        </w:numPr>
        <w:ind w:hanging="4"/>
        <w:rPr>
          <w:rFonts w:ascii="Arial" w:hAnsi="Arial" w:cs="Arial"/>
          <w:color w:val="000000"/>
          <w:sz w:val="24"/>
          <w:szCs w:val="24"/>
        </w:rPr>
      </w:pPr>
      <w:r>
        <w:rPr>
          <w:rFonts w:ascii="Arial" w:hAnsi="Arial" w:cs="Arial"/>
          <w:color w:val="000000"/>
          <w:sz w:val="24"/>
          <w:szCs w:val="24"/>
        </w:rPr>
        <w:t>External Audit’s Horizon Scanning report</w:t>
      </w:r>
      <w:r w:rsidR="00CC2EBC">
        <w:rPr>
          <w:rFonts w:ascii="Arial" w:hAnsi="Arial" w:cs="Arial"/>
          <w:color w:val="000000"/>
          <w:sz w:val="24"/>
          <w:szCs w:val="24"/>
        </w:rPr>
        <w:t xml:space="preserve"> for 2022</w:t>
      </w:r>
    </w:p>
    <w:p w:rsidR="001608A2" w:rsidRDefault="001608A2" w:rsidP="001608A2">
      <w:pPr>
        <w:pStyle w:val="ListParagraph"/>
        <w:numPr>
          <w:ilvl w:val="0"/>
          <w:numId w:val="8"/>
        </w:numPr>
        <w:ind w:hanging="4"/>
        <w:rPr>
          <w:rFonts w:ascii="Arial" w:hAnsi="Arial" w:cs="Arial"/>
          <w:color w:val="000000"/>
          <w:sz w:val="24"/>
          <w:szCs w:val="24"/>
        </w:rPr>
      </w:pPr>
      <w:r>
        <w:rPr>
          <w:rFonts w:ascii="Arial" w:hAnsi="Arial" w:cs="Arial"/>
          <w:color w:val="000000"/>
          <w:sz w:val="24"/>
          <w:szCs w:val="24"/>
        </w:rPr>
        <w:t>Benchmarking of other authorities Audit Plans</w:t>
      </w:r>
    </w:p>
    <w:p w:rsidR="007B2315" w:rsidRDefault="007B2315" w:rsidP="007B2315">
      <w:pPr>
        <w:rPr>
          <w:rFonts w:ascii="Arial" w:hAnsi="Arial" w:cs="Arial"/>
          <w:sz w:val="24"/>
          <w:szCs w:val="24"/>
        </w:rPr>
      </w:pPr>
    </w:p>
    <w:p w:rsidR="0079262B" w:rsidRDefault="0079262B" w:rsidP="008B008C">
      <w:pPr>
        <w:ind w:left="720" w:hanging="720"/>
        <w:rPr>
          <w:rFonts w:ascii="Arial" w:hAnsi="Arial" w:cs="Arial"/>
          <w:color w:val="000000"/>
          <w:sz w:val="24"/>
          <w:szCs w:val="24"/>
        </w:rPr>
      </w:pPr>
    </w:p>
    <w:p w:rsidR="0079262B" w:rsidRDefault="0079262B" w:rsidP="003B6525">
      <w:pPr>
        <w:rPr>
          <w:rFonts w:ascii="Arial" w:hAnsi="Arial" w:cs="Arial"/>
          <w:color w:val="000000"/>
          <w:sz w:val="24"/>
          <w:szCs w:val="24"/>
        </w:rPr>
        <w:sectPr w:rsidR="0079262B">
          <w:pgSz w:w="12240" w:h="15840"/>
          <w:pgMar w:top="1440" w:right="1800" w:bottom="1440" w:left="1800" w:header="720" w:footer="720" w:gutter="0"/>
          <w:cols w:space="720"/>
        </w:sectPr>
      </w:pPr>
    </w:p>
    <w:p w:rsidR="008B008C" w:rsidRDefault="00F357ED" w:rsidP="008B008C">
      <w:pPr>
        <w:autoSpaceDE w:val="0"/>
        <w:autoSpaceDN w:val="0"/>
        <w:adjustRightInd w:val="0"/>
        <w:rPr>
          <w:rFonts w:ascii="Arial" w:hAnsi="Arial" w:cs="Arial"/>
          <w:b/>
          <w:color w:val="000000"/>
          <w:sz w:val="24"/>
          <w:szCs w:val="24"/>
          <w:u w:val="single"/>
          <w:lang w:eastAsia="en-GB"/>
        </w:rPr>
      </w:pPr>
      <w:r>
        <w:rPr>
          <w:rFonts w:ascii="Arial" w:hAnsi="Arial" w:cs="Arial"/>
          <w:b/>
          <w:color w:val="000000"/>
          <w:sz w:val="24"/>
          <w:szCs w:val="24"/>
          <w:u w:val="single"/>
          <w:lang w:eastAsia="en-GB"/>
        </w:rPr>
        <w:lastRenderedPageBreak/>
        <w:t xml:space="preserve">Table 1: Proposed Internal Audit Plan for 1 </w:t>
      </w:r>
      <w:r w:rsidR="008B008C">
        <w:rPr>
          <w:rFonts w:ascii="Arial" w:hAnsi="Arial" w:cs="Arial"/>
          <w:b/>
          <w:color w:val="000000"/>
          <w:sz w:val="24"/>
          <w:szCs w:val="24"/>
          <w:u w:val="single"/>
          <w:lang w:eastAsia="en-GB"/>
        </w:rPr>
        <w:t>April</w:t>
      </w:r>
      <w:r>
        <w:rPr>
          <w:rFonts w:ascii="Arial" w:hAnsi="Arial" w:cs="Arial"/>
          <w:b/>
          <w:color w:val="000000"/>
          <w:sz w:val="24"/>
          <w:szCs w:val="24"/>
          <w:u w:val="single"/>
          <w:lang w:eastAsia="en-GB"/>
        </w:rPr>
        <w:t xml:space="preserve"> – 3</w:t>
      </w:r>
      <w:r w:rsidR="008B008C">
        <w:rPr>
          <w:rFonts w:ascii="Arial" w:hAnsi="Arial" w:cs="Arial"/>
          <w:b/>
          <w:color w:val="000000"/>
          <w:sz w:val="24"/>
          <w:szCs w:val="24"/>
          <w:u w:val="single"/>
          <w:lang w:eastAsia="en-GB"/>
        </w:rPr>
        <w:t>0</w:t>
      </w:r>
      <w:r>
        <w:rPr>
          <w:rFonts w:ascii="Arial" w:hAnsi="Arial" w:cs="Arial"/>
          <w:b/>
          <w:color w:val="000000"/>
          <w:sz w:val="24"/>
          <w:szCs w:val="24"/>
          <w:u w:val="single"/>
          <w:lang w:eastAsia="en-GB"/>
        </w:rPr>
        <w:t xml:space="preserve"> </w:t>
      </w:r>
      <w:r w:rsidR="008B008C">
        <w:rPr>
          <w:rFonts w:ascii="Arial" w:hAnsi="Arial" w:cs="Arial"/>
          <w:b/>
          <w:color w:val="000000"/>
          <w:sz w:val="24"/>
          <w:szCs w:val="24"/>
          <w:u w:val="single"/>
          <w:lang w:eastAsia="en-GB"/>
        </w:rPr>
        <w:t>June</w:t>
      </w:r>
      <w:r>
        <w:rPr>
          <w:rFonts w:ascii="Arial" w:hAnsi="Arial" w:cs="Arial"/>
          <w:b/>
          <w:color w:val="000000"/>
          <w:sz w:val="24"/>
          <w:szCs w:val="24"/>
          <w:u w:val="single"/>
          <w:lang w:eastAsia="en-GB"/>
        </w:rPr>
        <w:t xml:space="preserve"> 202</w:t>
      </w:r>
      <w:r w:rsidR="003B5CE5">
        <w:rPr>
          <w:rFonts w:ascii="Arial" w:hAnsi="Arial" w:cs="Arial"/>
          <w:b/>
          <w:color w:val="000000"/>
          <w:sz w:val="24"/>
          <w:szCs w:val="24"/>
          <w:u w:val="single"/>
          <w:lang w:eastAsia="en-GB"/>
        </w:rPr>
        <w:t>2</w:t>
      </w:r>
    </w:p>
    <w:p w:rsidR="003B5CE5" w:rsidRDefault="003B5CE5" w:rsidP="008B008C">
      <w:pPr>
        <w:autoSpaceDE w:val="0"/>
        <w:autoSpaceDN w:val="0"/>
        <w:adjustRightInd w:val="0"/>
        <w:rPr>
          <w:rFonts w:ascii="Arial" w:hAnsi="Arial" w:cs="Arial"/>
          <w:b/>
          <w:color w:val="000000"/>
          <w:sz w:val="24"/>
          <w:szCs w:val="24"/>
          <w:u w:val="single"/>
          <w:lang w:eastAsia="en-GB"/>
        </w:rPr>
      </w:pPr>
    </w:p>
    <w:tbl>
      <w:tblPr>
        <w:tblW w:w="13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4072"/>
        <w:gridCol w:w="5203"/>
        <w:gridCol w:w="1394"/>
        <w:gridCol w:w="1391"/>
      </w:tblGrid>
      <w:tr w:rsidR="00FF0F8E" w:rsidRPr="0079262B" w:rsidTr="00D8305D">
        <w:tc>
          <w:tcPr>
            <w:tcW w:w="457" w:type="pct"/>
            <w:tcBorders>
              <w:top w:val="single" w:sz="4" w:space="0" w:color="auto"/>
              <w:left w:val="single" w:sz="4" w:space="0" w:color="auto"/>
              <w:bottom w:val="single" w:sz="4" w:space="0" w:color="auto"/>
              <w:right w:val="single" w:sz="4" w:space="0" w:color="auto"/>
            </w:tcBorders>
            <w:hideMark/>
          </w:tcPr>
          <w:p w:rsidR="00FF0F8E" w:rsidRPr="0079262B" w:rsidRDefault="00FF0F8E" w:rsidP="00D8305D">
            <w:pPr>
              <w:autoSpaceDE w:val="0"/>
              <w:autoSpaceDN w:val="0"/>
              <w:adjustRightInd w:val="0"/>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Priority</w:t>
            </w:r>
          </w:p>
        </w:tc>
        <w:tc>
          <w:tcPr>
            <w:tcW w:w="1534" w:type="pct"/>
            <w:tcBorders>
              <w:top w:val="single" w:sz="4" w:space="0" w:color="auto"/>
              <w:left w:val="single" w:sz="4" w:space="0" w:color="auto"/>
              <w:bottom w:val="single" w:sz="4" w:space="0" w:color="auto"/>
              <w:right w:val="single" w:sz="4" w:space="0" w:color="auto"/>
            </w:tcBorders>
            <w:hideMark/>
          </w:tcPr>
          <w:p w:rsidR="00FF0F8E" w:rsidRPr="0079262B" w:rsidRDefault="00FF0F8E" w:rsidP="00D8305D">
            <w:pPr>
              <w:autoSpaceDE w:val="0"/>
              <w:autoSpaceDN w:val="0"/>
              <w:adjustRightInd w:val="0"/>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Title</w:t>
            </w:r>
          </w:p>
        </w:tc>
        <w:tc>
          <w:tcPr>
            <w:tcW w:w="1960" w:type="pct"/>
            <w:tcBorders>
              <w:top w:val="single" w:sz="4" w:space="0" w:color="auto"/>
              <w:left w:val="single" w:sz="4" w:space="0" w:color="auto"/>
              <w:bottom w:val="single" w:sz="4" w:space="0" w:color="auto"/>
              <w:right w:val="single" w:sz="4" w:space="0" w:color="auto"/>
            </w:tcBorders>
            <w:hideMark/>
          </w:tcPr>
          <w:p w:rsidR="00FF0F8E" w:rsidRPr="0079262B" w:rsidRDefault="00FF0F8E" w:rsidP="00D8305D">
            <w:pPr>
              <w:autoSpaceDE w:val="0"/>
              <w:autoSpaceDN w:val="0"/>
              <w:adjustRightInd w:val="0"/>
              <w:jc w:val="center"/>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Key Areas: Assurance / Risk / Performance Validation</w:t>
            </w:r>
          </w:p>
          <w:p w:rsidR="00FF0F8E" w:rsidRPr="0079262B" w:rsidRDefault="00FF0F8E" w:rsidP="00D8305D">
            <w:pPr>
              <w:autoSpaceDE w:val="0"/>
              <w:autoSpaceDN w:val="0"/>
              <w:adjustRightInd w:val="0"/>
              <w:jc w:val="center"/>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FF0F8E" w:rsidRPr="0079262B" w:rsidRDefault="00FF0F8E" w:rsidP="00D8305D">
            <w:pPr>
              <w:autoSpaceDE w:val="0"/>
              <w:autoSpaceDN w:val="0"/>
              <w:adjustRightInd w:val="0"/>
              <w:jc w:val="center"/>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Timing</w:t>
            </w:r>
          </w:p>
        </w:tc>
        <w:tc>
          <w:tcPr>
            <w:tcW w:w="524" w:type="pct"/>
            <w:tcBorders>
              <w:top w:val="single" w:sz="4" w:space="0" w:color="auto"/>
              <w:left w:val="single" w:sz="4" w:space="0" w:color="auto"/>
              <w:bottom w:val="single" w:sz="4" w:space="0" w:color="auto"/>
              <w:right w:val="single" w:sz="4" w:space="0" w:color="auto"/>
            </w:tcBorders>
          </w:tcPr>
          <w:p w:rsidR="00FF0F8E" w:rsidRPr="0079262B" w:rsidRDefault="00FF0F8E" w:rsidP="00D8305D">
            <w:pPr>
              <w:autoSpaceDE w:val="0"/>
              <w:autoSpaceDN w:val="0"/>
              <w:adjustRightInd w:val="0"/>
              <w:jc w:val="center"/>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Days Allocated</w:t>
            </w:r>
          </w:p>
          <w:p w:rsidR="00FF0F8E" w:rsidRPr="0079262B" w:rsidRDefault="00FF0F8E" w:rsidP="00D8305D">
            <w:pPr>
              <w:autoSpaceDE w:val="0"/>
              <w:autoSpaceDN w:val="0"/>
              <w:adjustRightInd w:val="0"/>
              <w:jc w:val="center"/>
              <w:rPr>
                <w:rFonts w:ascii="Arial" w:hAnsi="Arial" w:cs="Arial"/>
                <w:b/>
                <w:color w:val="000000"/>
                <w:sz w:val="24"/>
                <w:szCs w:val="24"/>
                <w:u w:val="single"/>
                <w:lang w:eastAsia="en-GB"/>
              </w:rPr>
            </w:pPr>
          </w:p>
        </w:tc>
      </w:tr>
      <w:tr w:rsidR="00FF0F8E" w:rsidRPr="0079262B" w:rsidTr="00D8305D">
        <w:tc>
          <w:tcPr>
            <w:tcW w:w="457" w:type="pct"/>
            <w:tcBorders>
              <w:top w:val="single" w:sz="4" w:space="0" w:color="auto"/>
              <w:left w:val="single" w:sz="4" w:space="0" w:color="auto"/>
              <w:bottom w:val="single" w:sz="4" w:space="0" w:color="auto"/>
              <w:right w:val="single" w:sz="4" w:space="0" w:color="auto"/>
            </w:tcBorders>
            <w:shd w:val="pct25" w:color="auto" w:fill="auto"/>
          </w:tcPr>
          <w:p w:rsidR="00FF0F8E" w:rsidRPr="0079262B" w:rsidRDefault="00FF0F8E" w:rsidP="00D8305D">
            <w:pPr>
              <w:autoSpaceDE w:val="0"/>
              <w:autoSpaceDN w:val="0"/>
              <w:adjustRightInd w:val="0"/>
              <w:rPr>
                <w:rFonts w:ascii="Arial" w:hAnsi="Arial" w:cs="Arial"/>
                <w:b/>
                <w:color w:val="000000"/>
                <w:sz w:val="24"/>
                <w:szCs w:val="24"/>
                <w:u w:val="single"/>
                <w:lang w:eastAsia="en-GB"/>
              </w:rPr>
            </w:pPr>
          </w:p>
        </w:tc>
        <w:tc>
          <w:tcPr>
            <w:tcW w:w="4543" w:type="pct"/>
            <w:gridSpan w:val="4"/>
            <w:tcBorders>
              <w:top w:val="single" w:sz="4" w:space="0" w:color="auto"/>
              <w:left w:val="single" w:sz="4" w:space="0" w:color="auto"/>
              <w:bottom w:val="single" w:sz="4" w:space="0" w:color="auto"/>
              <w:right w:val="single" w:sz="4" w:space="0" w:color="auto"/>
            </w:tcBorders>
            <w:shd w:val="pct25" w:color="auto" w:fill="auto"/>
          </w:tcPr>
          <w:p w:rsidR="00FF0F8E" w:rsidRPr="0079262B" w:rsidRDefault="00FF0F8E" w:rsidP="00D8305D">
            <w:pPr>
              <w:autoSpaceDE w:val="0"/>
              <w:autoSpaceDN w:val="0"/>
              <w:adjustRightInd w:val="0"/>
              <w:rPr>
                <w:rFonts w:ascii="Arial" w:hAnsi="Arial" w:cs="Arial"/>
                <w:b/>
                <w:color w:val="000000"/>
                <w:sz w:val="24"/>
                <w:szCs w:val="24"/>
                <w:u w:val="single"/>
                <w:lang w:eastAsia="en-GB"/>
              </w:rPr>
            </w:pPr>
          </w:p>
          <w:p w:rsidR="00FF0F8E" w:rsidRPr="0079262B" w:rsidRDefault="00FF0F8E" w:rsidP="00D8305D">
            <w:pPr>
              <w:autoSpaceDE w:val="0"/>
              <w:autoSpaceDN w:val="0"/>
              <w:adjustRightInd w:val="0"/>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 xml:space="preserve">Corporate Assurance </w:t>
            </w:r>
          </w:p>
          <w:p w:rsidR="00FF0F8E" w:rsidRPr="0079262B" w:rsidRDefault="00FF0F8E" w:rsidP="00D8305D">
            <w:pPr>
              <w:autoSpaceDE w:val="0"/>
              <w:autoSpaceDN w:val="0"/>
              <w:adjustRightInd w:val="0"/>
              <w:rPr>
                <w:rFonts w:ascii="Arial" w:hAnsi="Arial" w:cs="Arial"/>
                <w:color w:val="000000"/>
                <w:sz w:val="24"/>
                <w:szCs w:val="24"/>
                <w:lang w:eastAsia="en-GB"/>
              </w:rPr>
            </w:pPr>
          </w:p>
        </w:tc>
      </w:tr>
      <w:tr w:rsidR="00FF0F8E" w:rsidRPr="0079262B" w:rsidTr="00D8305D">
        <w:tc>
          <w:tcPr>
            <w:tcW w:w="457" w:type="pct"/>
            <w:tcBorders>
              <w:top w:val="single" w:sz="4" w:space="0" w:color="auto"/>
              <w:left w:val="single" w:sz="4" w:space="0" w:color="auto"/>
              <w:bottom w:val="single" w:sz="4" w:space="0" w:color="auto"/>
              <w:right w:val="single" w:sz="4" w:space="0" w:color="auto"/>
            </w:tcBorders>
          </w:tcPr>
          <w:p w:rsidR="00FF0F8E" w:rsidRPr="0079262B" w:rsidRDefault="00FF0F8E" w:rsidP="00D8305D">
            <w:pPr>
              <w:jc w:val="center"/>
              <w:rPr>
                <w:rFonts w:ascii="Arial" w:hAnsi="Arial" w:cs="Arial"/>
                <w:sz w:val="24"/>
                <w:szCs w:val="24"/>
                <w:lang w:eastAsia="en-GB"/>
              </w:rPr>
            </w:pPr>
            <w:r w:rsidRPr="0079262B">
              <w:rPr>
                <w:rFonts w:ascii="Arial" w:hAnsi="Arial" w:cs="Arial"/>
                <w:sz w:val="24"/>
                <w:szCs w:val="24"/>
                <w:lang w:eastAsia="en-GB"/>
              </w:rPr>
              <w:t>High</w:t>
            </w:r>
          </w:p>
        </w:tc>
        <w:tc>
          <w:tcPr>
            <w:tcW w:w="1534" w:type="pct"/>
            <w:tcBorders>
              <w:top w:val="single" w:sz="4" w:space="0" w:color="auto"/>
              <w:left w:val="single" w:sz="4" w:space="0" w:color="auto"/>
              <w:bottom w:val="single" w:sz="4" w:space="0" w:color="auto"/>
              <w:right w:val="single" w:sz="4" w:space="0" w:color="auto"/>
            </w:tcBorders>
          </w:tcPr>
          <w:p w:rsidR="00FF0F8E" w:rsidRDefault="00FF0F8E" w:rsidP="00D8305D">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Corporate Risk &amp; Opportunity Management</w:t>
            </w:r>
          </w:p>
          <w:p w:rsidR="00FF0F8E" w:rsidRDefault="00FF0F8E" w:rsidP="00D8305D">
            <w:pPr>
              <w:autoSpaceDE w:val="0"/>
              <w:autoSpaceDN w:val="0"/>
              <w:adjustRightInd w:val="0"/>
              <w:rPr>
                <w:rFonts w:ascii="Arial" w:hAnsi="Arial" w:cs="Arial"/>
                <w:color w:val="000000"/>
                <w:sz w:val="24"/>
                <w:szCs w:val="24"/>
                <w:lang w:eastAsia="en-GB"/>
              </w:rPr>
            </w:pPr>
          </w:p>
          <w:p w:rsidR="00FF0F8E" w:rsidRPr="0079262B" w:rsidRDefault="00FF0F8E" w:rsidP="00D8305D">
            <w:pPr>
              <w:autoSpaceDE w:val="0"/>
              <w:autoSpaceDN w:val="0"/>
              <w:adjustRightInd w:val="0"/>
              <w:rPr>
                <w:rFonts w:ascii="Arial" w:hAnsi="Arial" w:cs="Arial"/>
                <w:color w:val="000000"/>
                <w:sz w:val="24"/>
                <w:szCs w:val="24"/>
                <w:lang w:eastAsia="en-GB"/>
              </w:rPr>
            </w:pPr>
          </w:p>
        </w:tc>
        <w:tc>
          <w:tcPr>
            <w:tcW w:w="1960" w:type="pct"/>
            <w:tcBorders>
              <w:top w:val="single" w:sz="4" w:space="0" w:color="auto"/>
              <w:left w:val="single" w:sz="4" w:space="0" w:color="auto"/>
              <w:bottom w:val="single" w:sz="4" w:space="0" w:color="auto"/>
              <w:right w:val="single" w:sz="4" w:space="0" w:color="auto"/>
            </w:tcBorders>
          </w:tcPr>
          <w:p w:rsidR="00FF0F8E" w:rsidRDefault="00FF0F8E" w:rsidP="00D8305D">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 xml:space="preserve">Review of the </w:t>
            </w:r>
            <w:r w:rsidRPr="0079262B">
              <w:rPr>
                <w:rFonts w:ascii="Arial" w:hAnsi="Arial" w:cs="Arial"/>
                <w:color w:val="000000"/>
                <w:sz w:val="24"/>
                <w:szCs w:val="24"/>
                <w:lang w:eastAsia="en-GB"/>
              </w:rPr>
              <w:t xml:space="preserve">Council’s Corporate Risk and Opportunity Management </w:t>
            </w:r>
            <w:r>
              <w:rPr>
                <w:rFonts w:ascii="Arial" w:hAnsi="Arial" w:cs="Arial"/>
                <w:color w:val="000000"/>
                <w:sz w:val="24"/>
                <w:szCs w:val="24"/>
                <w:lang w:eastAsia="en-GB"/>
              </w:rPr>
              <w:t xml:space="preserve">arrangements </w:t>
            </w:r>
          </w:p>
          <w:p w:rsidR="00FF0F8E" w:rsidRPr="0079262B" w:rsidRDefault="00FF0F8E" w:rsidP="00D8305D">
            <w:pPr>
              <w:autoSpaceDE w:val="0"/>
              <w:autoSpaceDN w:val="0"/>
              <w:adjustRightInd w:val="0"/>
              <w:rPr>
                <w:rFonts w:ascii="Arial" w:hAnsi="Arial" w:cs="Arial"/>
                <w:color w:val="000000"/>
                <w:sz w:val="24"/>
                <w:szCs w:val="24"/>
                <w:lang w:eastAsia="en-GB"/>
              </w:rPr>
            </w:pPr>
          </w:p>
          <w:p w:rsidR="00FF0F8E" w:rsidRPr="0079262B" w:rsidRDefault="00FF0F8E" w:rsidP="00D8305D">
            <w:pPr>
              <w:autoSpaceDE w:val="0"/>
              <w:autoSpaceDN w:val="0"/>
              <w:adjustRightInd w:val="0"/>
              <w:rPr>
                <w:rFonts w:ascii="Arial" w:hAnsi="Arial" w:cs="Arial"/>
                <w:color w:val="000000"/>
                <w:sz w:val="24"/>
                <w:szCs w:val="24"/>
                <w:lang w:eastAsia="en-GB"/>
              </w:rPr>
            </w:pPr>
          </w:p>
        </w:tc>
        <w:tc>
          <w:tcPr>
            <w:tcW w:w="525" w:type="pct"/>
            <w:tcBorders>
              <w:top w:val="single" w:sz="4" w:space="0" w:color="auto"/>
              <w:left w:val="single" w:sz="4" w:space="0" w:color="auto"/>
              <w:bottom w:val="single" w:sz="4" w:space="0" w:color="auto"/>
              <w:right w:val="single" w:sz="4" w:space="0" w:color="auto"/>
            </w:tcBorders>
          </w:tcPr>
          <w:p w:rsidR="00FF0F8E" w:rsidRPr="0079262B" w:rsidRDefault="00FF0F8E" w:rsidP="00D8305D">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May &amp; June 2022</w:t>
            </w:r>
          </w:p>
        </w:tc>
        <w:tc>
          <w:tcPr>
            <w:tcW w:w="524" w:type="pct"/>
            <w:tcBorders>
              <w:top w:val="single" w:sz="4" w:space="0" w:color="auto"/>
              <w:left w:val="single" w:sz="4" w:space="0" w:color="auto"/>
              <w:bottom w:val="single" w:sz="4" w:space="0" w:color="auto"/>
              <w:right w:val="single" w:sz="4" w:space="0" w:color="auto"/>
            </w:tcBorders>
          </w:tcPr>
          <w:p w:rsidR="00FF0F8E" w:rsidRDefault="00FF0F8E" w:rsidP="00D8305D">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7</w:t>
            </w:r>
            <w:r w:rsidRPr="0079262B">
              <w:rPr>
                <w:rFonts w:ascii="Arial" w:hAnsi="Arial" w:cs="Arial"/>
                <w:color w:val="000000"/>
                <w:sz w:val="24"/>
                <w:szCs w:val="24"/>
                <w:lang w:eastAsia="en-GB"/>
              </w:rPr>
              <w:t>.00</w:t>
            </w:r>
          </w:p>
          <w:p w:rsidR="00FF0F8E" w:rsidRDefault="00FF0F8E" w:rsidP="00D8305D">
            <w:pPr>
              <w:autoSpaceDE w:val="0"/>
              <w:autoSpaceDN w:val="0"/>
              <w:adjustRightInd w:val="0"/>
              <w:jc w:val="center"/>
              <w:rPr>
                <w:rFonts w:ascii="Arial" w:hAnsi="Arial" w:cs="Arial"/>
                <w:color w:val="000000"/>
                <w:sz w:val="24"/>
                <w:szCs w:val="24"/>
                <w:lang w:eastAsia="en-GB"/>
              </w:rPr>
            </w:pPr>
          </w:p>
          <w:p w:rsidR="00FF0F8E" w:rsidRPr="0079262B" w:rsidRDefault="00FF0F8E" w:rsidP="00D8305D">
            <w:pPr>
              <w:autoSpaceDE w:val="0"/>
              <w:autoSpaceDN w:val="0"/>
              <w:adjustRightInd w:val="0"/>
              <w:jc w:val="center"/>
              <w:rPr>
                <w:rFonts w:ascii="Arial" w:hAnsi="Arial" w:cs="Arial"/>
                <w:color w:val="000000"/>
                <w:sz w:val="24"/>
                <w:szCs w:val="24"/>
                <w:lang w:eastAsia="en-GB"/>
              </w:rPr>
            </w:pPr>
          </w:p>
        </w:tc>
      </w:tr>
      <w:tr w:rsidR="00FF0F8E" w:rsidRPr="0079262B" w:rsidTr="00D8305D">
        <w:tc>
          <w:tcPr>
            <w:tcW w:w="457" w:type="pct"/>
            <w:tcBorders>
              <w:top w:val="single" w:sz="4" w:space="0" w:color="auto"/>
              <w:left w:val="single" w:sz="4" w:space="0" w:color="auto"/>
              <w:bottom w:val="single" w:sz="4" w:space="0" w:color="auto"/>
              <w:right w:val="single" w:sz="4" w:space="0" w:color="auto"/>
            </w:tcBorders>
          </w:tcPr>
          <w:p w:rsidR="00FF0F8E" w:rsidRPr="0079262B" w:rsidRDefault="00FF0F8E" w:rsidP="00D8305D">
            <w:pPr>
              <w:jc w:val="center"/>
              <w:rPr>
                <w:rFonts w:ascii="Arial" w:hAnsi="Arial" w:cs="Arial"/>
                <w:sz w:val="24"/>
                <w:szCs w:val="24"/>
                <w:lang w:eastAsia="en-GB"/>
              </w:rPr>
            </w:pPr>
            <w:r w:rsidRPr="0079262B">
              <w:rPr>
                <w:rFonts w:ascii="Arial" w:hAnsi="Arial" w:cs="Arial"/>
                <w:sz w:val="24"/>
                <w:szCs w:val="24"/>
                <w:lang w:eastAsia="en-GB"/>
              </w:rPr>
              <w:t>High</w:t>
            </w:r>
          </w:p>
        </w:tc>
        <w:tc>
          <w:tcPr>
            <w:tcW w:w="1534" w:type="pct"/>
            <w:tcBorders>
              <w:top w:val="single" w:sz="4" w:space="0" w:color="auto"/>
              <w:left w:val="single" w:sz="4" w:space="0" w:color="auto"/>
              <w:bottom w:val="single" w:sz="4" w:space="0" w:color="auto"/>
              <w:right w:val="single" w:sz="4" w:space="0" w:color="auto"/>
            </w:tcBorders>
          </w:tcPr>
          <w:p w:rsidR="00FF0F8E" w:rsidRPr="0079262B" w:rsidRDefault="00FF0F8E" w:rsidP="00D8305D">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Procurement Arrangements</w:t>
            </w:r>
          </w:p>
        </w:tc>
        <w:tc>
          <w:tcPr>
            <w:tcW w:w="1960" w:type="pct"/>
            <w:tcBorders>
              <w:top w:val="single" w:sz="4" w:space="0" w:color="auto"/>
              <w:left w:val="single" w:sz="4" w:space="0" w:color="auto"/>
              <w:bottom w:val="single" w:sz="4" w:space="0" w:color="auto"/>
              <w:right w:val="single" w:sz="4" w:space="0" w:color="auto"/>
            </w:tcBorders>
          </w:tcPr>
          <w:p w:rsidR="00FF0F8E" w:rsidRPr="0079262B" w:rsidRDefault="00FF0F8E" w:rsidP="00D8305D">
            <w:pPr>
              <w:rPr>
                <w:rFonts w:ascii="Arial" w:hAnsi="Arial" w:cs="Arial"/>
                <w:color w:val="000000"/>
                <w:sz w:val="24"/>
                <w:szCs w:val="24"/>
                <w:lang w:eastAsia="en-GB"/>
              </w:rPr>
            </w:pPr>
            <w:r w:rsidRPr="0079262B">
              <w:rPr>
                <w:rFonts w:ascii="Arial" w:hAnsi="Arial" w:cs="Arial"/>
                <w:color w:val="000000"/>
                <w:sz w:val="24"/>
                <w:szCs w:val="24"/>
                <w:lang w:eastAsia="en-GB"/>
              </w:rPr>
              <w:t xml:space="preserve">Compliance with the Council’s Contract Procedure Rules and accompanying procurement guidance / effective delivery of client management arrangements in respect of the contract with Nottingham City’s Procurement Service / effective implementation of the Council’s Procurement Strategy </w:t>
            </w:r>
            <w:r>
              <w:rPr>
                <w:rFonts w:ascii="Arial" w:hAnsi="Arial" w:cs="Arial"/>
                <w:color w:val="000000"/>
                <w:sz w:val="24"/>
                <w:szCs w:val="24"/>
                <w:lang w:eastAsia="en-GB"/>
              </w:rPr>
              <w:t>/ delivery of training</w:t>
            </w:r>
          </w:p>
          <w:p w:rsidR="00FF0F8E" w:rsidRPr="0079262B" w:rsidRDefault="00FF0F8E" w:rsidP="00D8305D">
            <w:pPr>
              <w:autoSpaceDE w:val="0"/>
              <w:autoSpaceDN w:val="0"/>
              <w:adjustRightInd w:val="0"/>
              <w:rPr>
                <w:rFonts w:ascii="Arial" w:hAnsi="Arial" w:cs="Arial"/>
                <w:color w:val="000000"/>
                <w:sz w:val="24"/>
                <w:szCs w:val="24"/>
                <w:lang w:eastAsia="en-GB"/>
              </w:rPr>
            </w:pPr>
          </w:p>
          <w:p w:rsidR="00FF0F8E" w:rsidRPr="0079262B" w:rsidRDefault="00FF0F8E" w:rsidP="00D8305D">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 xml:space="preserve"> </w:t>
            </w:r>
          </w:p>
        </w:tc>
        <w:tc>
          <w:tcPr>
            <w:tcW w:w="525" w:type="pct"/>
            <w:tcBorders>
              <w:top w:val="single" w:sz="4" w:space="0" w:color="auto"/>
              <w:left w:val="single" w:sz="4" w:space="0" w:color="auto"/>
              <w:bottom w:val="single" w:sz="4" w:space="0" w:color="auto"/>
              <w:right w:val="single" w:sz="4" w:space="0" w:color="auto"/>
            </w:tcBorders>
          </w:tcPr>
          <w:p w:rsidR="00FF0F8E" w:rsidRPr="0079262B" w:rsidRDefault="00FF0F8E" w:rsidP="00D8305D">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Whole period</w:t>
            </w:r>
          </w:p>
        </w:tc>
        <w:tc>
          <w:tcPr>
            <w:tcW w:w="524" w:type="pct"/>
            <w:tcBorders>
              <w:top w:val="single" w:sz="4" w:space="0" w:color="auto"/>
              <w:left w:val="single" w:sz="4" w:space="0" w:color="auto"/>
              <w:bottom w:val="single" w:sz="4" w:space="0" w:color="auto"/>
              <w:right w:val="single" w:sz="4" w:space="0" w:color="auto"/>
            </w:tcBorders>
          </w:tcPr>
          <w:p w:rsidR="00FF0F8E" w:rsidRPr="0079262B" w:rsidRDefault="00FF0F8E" w:rsidP="00D8305D">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10</w:t>
            </w:r>
            <w:r w:rsidRPr="0079262B">
              <w:rPr>
                <w:rFonts w:ascii="Arial" w:hAnsi="Arial" w:cs="Arial"/>
                <w:color w:val="000000"/>
                <w:sz w:val="24"/>
                <w:szCs w:val="24"/>
                <w:lang w:eastAsia="en-GB"/>
              </w:rPr>
              <w:t>.00</w:t>
            </w:r>
          </w:p>
        </w:tc>
      </w:tr>
      <w:tr w:rsidR="00FF0F8E" w:rsidRPr="0079262B" w:rsidTr="00D8305D">
        <w:tc>
          <w:tcPr>
            <w:tcW w:w="457" w:type="pct"/>
            <w:tcBorders>
              <w:top w:val="single" w:sz="4" w:space="0" w:color="auto"/>
              <w:left w:val="single" w:sz="4" w:space="0" w:color="auto"/>
              <w:bottom w:val="single" w:sz="4" w:space="0" w:color="auto"/>
              <w:right w:val="single" w:sz="4" w:space="0" w:color="auto"/>
            </w:tcBorders>
          </w:tcPr>
          <w:p w:rsidR="00FF0F8E" w:rsidRPr="0079262B" w:rsidRDefault="00FF0F8E" w:rsidP="00D8305D">
            <w:pPr>
              <w:jc w:val="center"/>
              <w:rPr>
                <w:rFonts w:ascii="Arial" w:hAnsi="Arial" w:cs="Arial"/>
                <w:sz w:val="24"/>
                <w:szCs w:val="24"/>
                <w:lang w:eastAsia="en-GB"/>
              </w:rPr>
            </w:pPr>
            <w:r w:rsidRPr="0079262B">
              <w:rPr>
                <w:rFonts w:ascii="Arial" w:hAnsi="Arial" w:cs="Arial"/>
                <w:sz w:val="24"/>
                <w:szCs w:val="24"/>
                <w:lang w:eastAsia="en-GB"/>
              </w:rPr>
              <w:t>High</w:t>
            </w:r>
          </w:p>
        </w:tc>
        <w:tc>
          <w:tcPr>
            <w:tcW w:w="1534" w:type="pct"/>
            <w:tcBorders>
              <w:top w:val="single" w:sz="4" w:space="0" w:color="auto"/>
              <w:left w:val="single" w:sz="4" w:space="0" w:color="auto"/>
              <w:bottom w:val="single" w:sz="4" w:space="0" w:color="auto"/>
              <w:right w:val="single" w:sz="4" w:space="0" w:color="auto"/>
            </w:tcBorders>
          </w:tcPr>
          <w:p w:rsidR="00FF0F8E" w:rsidRDefault="00FF0F8E" w:rsidP="00D8305D">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 xml:space="preserve">Governance &amp; </w:t>
            </w:r>
            <w:r>
              <w:rPr>
                <w:rFonts w:ascii="Arial" w:hAnsi="Arial" w:cs="Arial"/>
                <w:color w:val="000000"/>
                <w:sz w:val="24"/>
                <w:szCs w:val="24"/>
                <w:lang w:eastAsia="en-GB"/>
              </w:rPr>
              <w:t>Standards</w:t>
            </w:r>
            <w:r w:rsidRPr="0079262B">
              <w:rPr>
                <w:rFonts w:ascii="Arial" w:hAnsi="Arial" w:cs="Arial"/>
                <w:color w:val="000000"/>
                <w:sz w:val="24"/>
                <w:szCs w:val="24"/>
                <w:lang w:eastAsia="en-GB"/>
              </w:rPr>
              <w:t xml:space="preserve"> Committee Support &amp; Member Training</w:t>
            </w:r>
          </w:p>
          <w:p w:rsidR="00FF0F8E" w:rsidRDefault="00FF0F8E" w:rsidP="00D8305D">
            <w:pPr>
              <w:autoSpaceDE w:val="0"/>
              <w:autoSpaceDN w:val="0"/>
              <w:adjustRightInd w:val="0"/>
              <w:rPr>
                <w:rFonts w:ascii="Arial" w:hAnsi="Arial" w:cs="Arial"/>
                <w:color w:val="000000"/>
                <w:sz w:val="24"/>
                <w:szCs w:val="24"/>
                <w:lang w:eastAsia="en-GB"/>
              </w:rPr>
            </w:pPr>
          </w:p>
          <w:p w:rsidR="00FF0F8E" w:rsidRPr="0079262B" w:rsidRDefault="00FF0F8E" w:rsidP="00D8305D">
            <w:pPr>
              <w:autoSpaceDE w:val="0"/>
              <w:autoSpaceDN w:val="0"/>
              <w:adjustRightInd w:val="0"/>
              <w:rPr>
                <w:rFonts w:ascii="Arial" w:hAnsi="Arial" w:cs="Arial"/>
                <w:color w:val="000000"/>
                <w:sz w:val="24"/>
                <w:szCs w:val="24"/>
                <w:lang w:eastAsia="en-GB"/>
              </w:rPr>
            </w:pPr>
          </w:p>
          <w:p w:rsidR="00FF0F8E" w:rsidRPr="0079262B" w:rsidRDefault="00FF0F8E" w:rsidP="00D8305D">
            <w:pPr>
              <w:autoSpaceDE w:val="0"/>
              <w:autoSpaceDN w:val="0"/>
              <w:adjustRightInd w:val="0"/>
              <w:rPr>
                <w:rFonts w:ascii="Arial" w:hAnsi="Arial" w:cs="Arial"/>
                <w:color w:val="000000"/>
                <w:sz w:val="24"/>
                <w:szCs w:val="24"/>
                <w:lang w:eastAsia="en-GB"/>
              </w:rPr>
            </w:pPr>
          </w:p>
          <w:p w:rsidR="00FF0F8E" w:rsidRPr="0079262B" w:rsidRDefault="00FF0F8E" w:rsidP="00D8305D">
            <w:pPr>
              <w:autoSpaceDE w:val="0"/>
              <w:autoSpaceDN w:val="0"/>
              <w:adjustRightInd w:val="0"/>
              <w:rPr>
                <w:rFonts w:ascii="Arial" w:hAnsi="Arial" w:cs="Arial"/>
                <w:color w:val="000000"/>
                <w:sz w:val="24"/>
                <w:szCs w:val="24"/>
                <w:lang w:eastAsia="en-GB"/>
              </w:rPr>
            </w:pPr>
          </w:p>
        </w:tc>
        <w:tc>
          <w:tcPr>
            <w:tcW w:w="1960" w:type="pct"/>
            <w:tcBorders>
              <w:top w:val="single" w:sz="4" w:space="0" w:color="auto"/>
              <w:left w:val="single" w:sz="4" w:space="0" w:color="auto"/>
              <w:bottom w:val="single" w:sz="4" w:space="0" w:color="auto"/>
              <w:right w:val="single" w:sz="4" w:space="0" w:color="auto"/>
            </w:tcBorders>
          </w:tcPr>
          <w:p w:rsidR="00FF0F8E" w:rsidRDefault="00FF0F8E" w:rsidP="00D8305D">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 xml:space="preserve">Reports for Committee / attendance at meetings, follow up of audit recommendations / training of members on relevant governance issues / responses to member questions </w:t>
            </w:r>
          </w:p>
          <w:p w:rsidR="00FF0F8E" w:rsidRDefault="00FF0F8E" w:rsidP="00D8305D">
            <w:pPr>
              <w:autoSpaceDE w:val="0"/>
              <w:autoSpaceDN w:val="0"/>
              <w:adjustRightInd w:val="0"/>
              <w:rPr>
                <w:rFonts w:ascii="Arial" w:hAnsi="Arial" w:cs="Arial"/>
                <w:color w:val="000000"/>
                <w:sz w:val="24"/>
                <w:szCs w:val="24"/>
                <w:lang w:eastAsia="en-GB"/>
              </w:rPr>
            </w:pPr>
          </w:p>
          <w:p w:rsidR="00FF0F8E" w:rsidRDefault="00FF0F8E" w:rsidP="00D8305D">
            <w:pPr>
              <w:autoSpaceDE w:val="0"/>
              <w:autoSpaceDN w:val="0"/>
              <w:adjustRightInd w:val="0"/>
              <w:rPr>
                <w:rFonts w:ascii="Arial" w:hAnsi="Arial" w:cs="Arial"/>
                <w:color w:val="000000"/>
                <w:sz w:val="24"/>
                <w:szCs w:val="24"/>
                <w:lang w:eastAsia="en-GB"/>
              </w:rPr>
            </w:pPr>
          </w:p>
          <w:p w:rsidR="00FF0F8E" w:rsidRDefault="00FF0F8E" w:rsidP="00D8305D">
            <w:pPr>
              <w:autoSpaceDE w:val="0"/>
              <w:autoSpaceDN w:val="0"/>
              <w:adjustRightInd w:val="0"/>
              <w:rPr>
                <w:rFonts w:ascii="Arial" w:hAnsi="Arial" w:cs="Arial"/>
                <w:color w:val="000000"/>
                <w:sz w:val="24"/>
                <w:szCs w:val="24"/>
                <w:lang w:eastAsia="en-GB"/>
              </w:rPr>
            </w:pPr>
          </w:p>
          <w:p w:rsidR="00FF0F8E" w:rsidRPr="0079262B" w:rsidRDefault="00FF0F8E" w:rsidP="00D8305D">
            <w:pPr>
              <w:autoSpaceDE w:val="0"/>
              <w:autoSpaceDN w:val="0"/>
              <w:adjustRightInd w:val="0"/>
              <w:rPr>
                <w:rFonts w:ascii="Arial" w:hAnsi="Arial" w:cs="Arial"/>
                <w:color w:val="000000"/>
                <w:sz w:val="24"/>
                <w:szCs w:val="24"/>
                <w:lang w:eastAsia="en-GB"/>
              </w:rPr>
            </w:pPr>
          </w:p>
        </w:tc>
        <w:tc>
          <w:tcPr>
            <w:tcW w:w="525" w:type="pct"/>
            <w:tcBorders>
              <w:top w:val="single" w:sz="4" w:space="0" w:color="auto"/>
              <w:left w:val="single" w:sz="4" w:space="0" w:color="auto"/>
              <w:bottom w:val="single" w:sz="4" w:space="0" w:color="auto"/>
              <w:right w:val="single" w:sz="4" w:space="0" w:color="auto"/>
            </w:tcBorders>
          </w:tcPr>
          <w:p w:rsidR="00FF0F8E" w:rsidRPr="0079262B" w:rsidRDefault="00FF0F8E" w:rsidP="00D8305D">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Whole Period</w:t>
            </w:r>
            <w:r w:rsidRPr="0079262B">
              <w:rPr>
                <w:rFonts w:ascii="Arial" w:hAnsi="Arial" w:cs="Arial"/>
                <w:color w:val="000000"/>
                <w:sz w:val="24"/>
                <w:szCs w:val="24"/>
                <w:lang w:eastAsia="en-GB"/>
              </w:rPr>
              <w:t xml:space="preserve"> </w:t>
            </w:r>
          </w:p>
        </w:tc>
        <w:tc>
          <w:tcPr>
            <w:tcW w:w="524" w:type="pct"/>
            <w:tcBorders>
              <w:top w:val="single" w:sz="4" w:space="0" w:color="auto"/>
              <w:left w:val="single" w:sz="4" w:space="0" w:color="auto"/>
              <w:bottom w:val="single" w:sz="4" w:space="0" w:color="auto"/>
              <w:right w:val="single" w:sz="4" w:space="0" w:color="auto"/>
            </w:tcBorders>
          </w:tcPr>
          <w:p w:rsidR="00FF0F8E" w:rsidRPr="0079262B" w:rsidRDefault="00FF0F8E" w:rsidP="00D8305D">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5</w:t>
            </w:r>
            <w:r w:rsidRPr="0079262B">
              <w:rPr>
                <w:rFonts w:ascii="Arial" w:hAnsi="Arial" w:cs="Arial"/>
                <w:color w:val="000000"/>
                <w:sz w:val="24"/>
                <w:szCs w:val="24"/>
                <w:lang w:eastAsia="en-GB"/>
              </w:rPr>
              <w:t>.00</w:t>
            </w:r>
          </w:p>
        </w:tc>
      </w:tr>
      <w:tr w:rsidR="00FF0F8E" w:rsidRPr="0079262B" w:rsidTr="00D8305D">
        <w:tc>
          <w:tcPr>
            <w:tcW w:w="457" w:type="pct"/>
            <w:tcBorders>
              <w:top w:val="single" w:sz="4" w:space="0" w:color="auto"/>
              <w:left w:val="single" w:sz="4" w:space="0" w:color="auto"/>
              <w:bottom w:val="single" w:sz="4" w:space="0" w:color="auto"/>
              <w:right w:val="single" w:sz="4" w:space="0" w:color="auto"/>
            </w:tcBorders>
          </w:tcPr>
          <w:p w:rsidR="00FF0F8E" w:rsidRDefault="00FF0F8E" w:rsidP="00D8305D">
            <w:pPr>
              <w:jc w:val="center"/>
              <w:rPr>
                <w:rFonts w:ascii="Arial" w:hAnsi="Arial" w:cs="Arial"/>
                <w:sz w:val="24"/>
                <w:szCs w:val="24"/>
                <w:lang w:eastAsia="en-GB"/>
              </w:rPr>
            </w:pPr>
            <w:r>
              <w:rPr>
                <w:rFonts w:ascii="Arial" w:hAnsi="Arial" w:cs="Arial"/>
                <w:sz w:val="24"/>
                <w:szCs w:val="24"/>
                <w:lang w:eastAsia="en-GB"/>
              </w:rPr>
              <w:t>High</w:t>
            </w:r>
          </w:p>
        </w:tc>
        <w:tc>
          <w:tcPr>
            <w:tcW w:w="1534" w:type="pct"/>
            <w:tcBorders>
              <w:top w:val="single" w:sz="4" w:space="0" w:color="auto"/>
              <w:left w:val="single" w:sz="4" w:space="0" w:color="auto"/>
              <w:bottom w:val="single" w:sz="4" w:space="0" w:color="auto"/>
              <w:right w:val="single" w:sz="4" w:space="0" w:color="auto"/>
            </w:tcBorders>
          </w:tcPr>
          <w:p w:rsidR="00FF0F8E" w:rsidRDefault="00FF0F8E" w:rsidP="00D8305D">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 xml:space="preserve">Corporate Governance &amp; Assurance Reviews </w:t>
            </w:r>
          </w:p>
        </w:tc>
        <w:tc>
          <w:tcPr>
            <w:tcW w:w="1960" w:type="pct"/>
            <w:tcBorders>
              <w:top w:val="single" w:sz="4" w:space="0" w:color="auto"/>
              <w:left w:val="single" w:sz="4" w:space="0" w:color="auto"/>
              <w:bottom w:val="single" w:sz="4" w:space="0" w:color="auto"/>
              <w:right w:val="single" w:sz="4" w:space="0" w:color="auto"/>
            </w:tcBorders>
          </w:tcPr>
          <w:p w:rsidR="00FF0F8E" w:rsidRDefault="00FF0F8E" w:rsidP="00D8305D">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 xml:space="preserve">Assessment of compliance with the Council’s Code of Corporate Governance / preparation of Annual Governance Statements / evaluation of the Council’s ethical &amp; cultural arrangements  </w:t>
            </w:r>
          </w:p>
          <w:p w:rsidR="00FF0F8E" w:rsidRDefault="00FF0F8E" w:rsidP="00D8305D">
            <w:pPr>
              <w:autoSpaceDE w:val="0"/>
              <w:autoSpaceDN w:val="0"/>
              <w:adjustRightInd w:val="0"/>
              <w:rPr>
                <w:rFonts w:ascii="Arial" w:hAnsi="Arial" w:cs="Arial"/>
                <w:color w:val="000000"/>
                <w:sz w:val="24"/>
                <w:szCs w:val="24"/>
                <w:lang w:eastAsia="en-GB"/>
              </w:rPr>
            </w:pPr>
          </w:p>
        </w:tc>
        <w:tc>
          <w:tcPr>
            <w:tcW w:w="525" w:type="pct"/>
            <w:tcBorders>
              <w:top w:val="single" w:sz="4" w:space="0" w:color="auto"/>
              <w:left w:val="single" w:sz="4" w:space="0" w:color="auto"/>
              <w:bottom w:val="single" w:sz="4" w:space="0" w:color="auto"/>
              <w:right w:val="single" w:sz="4" w:space="0" w:color="auto"/>
            </w:tcBorders>
          </w:tcPr>
          <w:p w:rsidR="00FF0F8E" w:rsidRDefault="00FF0F8E" w:rsidP="00D8305D">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Whole period</w:t>
            </w:r>
          </w:p>
        </w:tc>
        <w:tc>
          <w:tcPr>
            <w:tcW w:w="524" w:type="pct"/>
            <w:tcBorders>
              <w:top w:val="single" w:sz="4" w:space="0" w:color="auto"/>
              <w:left w:val="single" w:sz="4" w:space="0" w:color="auto"/>
              <w:bottom w:val="single" w:sz="4" w:space="0" w:color="auto"/>
              <w:right w:val="single" w:sz="4" w:space="0" w:color="auto"/>
            </w:tcBorders>
          </w:tcPr>
          <w:p w:rsidR="00FF0F8E" w:rsidRDefault="00FF0F8E" w:rsidP="00D8305D">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10.00</w:t>
            </w:r>
          </w:p>
        </w:tc>
      </w:tr>
      <w:tr w:rsidR="00FF0F8E" w:rsidRPr="0079262B" w:rsidTr="00D8305D">
        <w:tc>
          <w:tcPr>
            <w:tcW w:w="457" w:type="pct"/>
            <w:tcBorders>
              <w:top w:val="single" w:sz="4" w:space="0" w:color="auto"/>
              <w:left w:val="single" w:sz="4" w:space="0" w:color="auto"/>
              <w:bottom w:val="single" w:sz="4" w:space="0" w:color="auto"/>
              <w:right w:val="single" w:sz="4" w:space="0" w:color="auto"/>
            </w:tcBorders>
          </w:tcPr>
          <w:p w:rsidR="00FF0F8E" w:rsidRPr="0079262B" w:rsidRDefault="00FF0F8E" w:rsidP="00D8305D">
            <w:pPr>
              <w:jc w:val="center"/>
              <w:rPr>
                <w:rFonts w:ascii="Arial" w:hAnsi="Arial" w:cs="Arial"/>
                <w:sz w:val="24"/>
                <w:szCs w:val="24"/>
                <w:lang w:eastAsia="en-GB"/>
              </w:rPr>
            </w:pPr>
            <w:r w:rsidRPr="0079262B">
              <w:rPr>
                <w:rFonts w:ascii="Arial" w:hAnsi="Arial" w:cs="Arial"/>
                <w:sz w:val="24"/>
                <w:szCs w:val="24"/>
                <w:lang w:eastAsia="en-GB"/>
              </w:rPr>
              <w:t>High</w:t>
            </w:r>
          </w:p>
        </w:tc>
        <w:tc>
          <w:tcPr>
            <w:tcW w:w="1534" w:type="pct"/>
            <w:tcBorders>
              <w:top w:val="single" w:sz="4" w:space="0" w:color="auto"/>
              <w:left w:val="single" w:sz="4" w:space="0" w:color="auto"/>
              <w:bottom w:val="single" w:sz="4" w:space="0" w:color="auto"/>
              <w:right w:val="single" w:sz="4" w:space="0" w:color="auto"/>
            </w:tcBorders>
          </w:tcPr>
          <w:p w:rsidR="00FF0F8E" w:rsidRPr="0079262B" w:rsidRDefault="00FF0F8E" w:rsidP="00D8305D">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 xml:space="preserve">Counter Fraud </w:t>
            </w:r>
            <w:r>
              <w:rPr>
                <w:rFonts w:ascii="Arial" w:hAnsi="Arial" w:cs="Arial"/>
                <w:color w:val="000000"/>
                <w:sz w:val="24"/>
                <w:szCs w:val="24"/>
                <w:lang w:eastAsia="en-GB"/>
              </w:rPr>
              <w:t>Arrangements</w:t>
            </w:r>
            <w:r w:rsidRPr="0079262B">
              <w:rPr>
                <w:rFonts w:ascii="Arial" w:hAnsi="Arial" w:cs="Arial"/>
                <w:color w:val="000000"/>
                <w:sz w:val="24"/>
                <w:szCs w:val="24"/>
                <w:lang w:eastAsia="en-GB"/>
              </w:rPr>
              <w:t xml:space="preserve"> &amp; NFI</w:t>
            </w:r>
          </w:p>
        </w:tc>
        <w:tc>
          <w:tcPr>
            <w:tcW w:w="1960" w:type="pct"/>
            <w:tcBorders>
              <w:top w:val="single" w:sz="4" w:space="0" w:color="auto"/>
              <w:left w:val="single" w:sz="4" w:space="0" w:color="auto"/>
              <w:bottom w:val="single" w:sz="4" w:space="0" w:color="auto"/>
              <w:right w:val="single" w:sz="4" w:space="0" w:color="auto"/>
            </w:tcBorders>
          </w:tcPr>
          <w:p w:rsidR="00FF0F8E" w:rsidRPr="0079262B" w:rsidRDefault="00FF0F8E" w:rsidP="00D8305D">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Assessment of the Council’s counter fraud arrangements / Development of Corporate Counter Fraud Plan / d</w:t>
            </w:r>
            <w:r w:rsidRPr="0079262B">
              <w:rPr>
                <w:rFonts w:ascii="Arial" w:hAnsi="Arial" w:cs="Arial"/>
                <w:color w:val="000000"/>
                <w:sz w:val="24"/>
                <w:szCs w:val="24"/>
                <w:lang w:eastAsia="en-GB"/>
              </w:rPr>
              <w:t>elivery of Internal Audit’s counter fraud testing programme which is linked to the Council’s Fraud Risk Register / key contact responsibilities for NFI</w:t>
            </w:r>
          </w:p>
          <w:p w:rsidR="00FF0F8E" w:rsidRPr="0079262B" w:rsidRDefault="00FF0F8E" w:rsidP="00D8305D">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 xml:space="preserve"> </w:t>
            </w:r>
          </w:p>
        </w:tc>
        <w:tc>
          <w:tcPr>
            <w:tcW w:w="525" w:type="pct"/>
            <w:tcBorders>
              <w:top w:val="single" w:sz="4" w:space="0" w:color="auto"/>
              <w:left w:val="single" w:sz="4" w:space="0" w:color="auto"/>
              <w:bottom w:val="single" w:sz="4" w:space="0" w:color="auto"/>
              <w:right w:val="single" w:sz="4" w:space="0" w:color="auto"/>
            </w:tcBorders>
          </w:tcPr>
          <w:p w:rsidR="00FF0F8E" w:rsidRPr="0079262B" w:rsidRDefault="00FF0F8E" w:rsidP="00D8305D">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Whole Period</w:t>
            </w:r>
            <w:r w:rsidRPr="0079262B">
              <w:rPr>
                <w:rFonts w:ascii="Arial" w:hAnsi="Arial" w:cs="Arial"/>
                <w:color w:val="000000"/>
                <w:sz w:val="24"/>
                <w:szCs w:val="24"/>
                <w:lang w:eastAsia="en-GB"/>
              </w:rPr>
              <w:t xml:space="preserve"> </w:t>
            </w:r>
          </w:p>
        </w:tc>
        <w:tc>
          <w:tcPr>
            <w:tcW w:w="524" w:type="pct"/>
            <w:tcBorders>
              <w:top w:val="single" w:sz="4" w:space="0" w:color="auto"/>
              <w:left w:val="single" w:sz="4" w:space="0" w:color="auto"/>
              <w:bottom w:val="single" w:sz="4" w:space="0" w:color="auto"/>
              <w:right w:val="single" w:sz="4" w:space="0" w:color="auto"/>
            </w:tcBorders>
          </w:tcPr>
          <w:p w:rsidR="00FF0F8E" w:rsidRPr="0079262B" w:rsidRDefault="00FF0F8E" w:rsidP="00D8305D">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10</w:t>
            </w:r>
            <w:r w:rsidRPr="0079262B">
              <w:rPr>
                <w:rFonts w:ascii="Arial" w:hAnsi="Arial" w:cs="Arial"/>
                <w:color w:val="000000"/>
                <w:sz w:val="24"/>
                <w:szCs w:val="24"/>
                <w:lang w:eastAsia="en-GB"/>
              </w:rPr>
              <w:t>.00</w:t>
            </w:r>
          </w:p>
        </w:tc>
      </w:tr>
      <w:tr w:rsidR="00FF0F8E" w:rsidRPr="0079262B" w:rsidTr="00D8305D">
        <w:tc>
          <w:tcPr>
            <w:tcW w:w="45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F0F8E" w:rsidRPr="0079262B" w:rsidRDefault="00FF0F8E" w:rsidP="00D8305D">
            <w:pPr>
              <w:shd w:val="clear" w:color="auto" w:fill="BFBFBF" w:themeFill="background1" w:themeFillShade="BF"/>
              <w:autoSpaceDE w:val="0"/>
              <w:autoSpaceDN w:val="0"/>
              <w:adjustRightInd w:val="0"/>
              <w:rPr>
                <w:rFonts w:ascii="Arial" w:hAnsi="Arial" w:cs="Arial"/>
                <w:b/>
                <w:color w:val="000000"/>
                <w:sz w:val="24"/>
                <w:szCs w:val="24"/>
                <w:u w:val="single"/>
                <w:lang w:eastAsia="en-GB"/>
              </w:rPr>
            </w:pPr>
          </w:p>
        </w:tc>
        <w:tc>
          <w:tcPr>
            <w:tcW w:w="4543"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F0F8E" w:rsidRPr="0079262B" w:rsidRDefault="00FF0F8E" w:rsidP="00D8305D">
            <w:pPr>
              <w:shd w:val="clear" w:color="auto" w:fill="BFBFBF" w:themeFill="background1" w:themeFillShade="BF"/>
              <w:autoSpaceDE w:val="0"/>
              <w:autoSpaceDN w:val="0"/>
              <w:adjustRightInd w:val="0"/>
              <w:rPr>
                <w:rFonts w:ascii="Arial" w:hAnsi="Arial" w:cs="Arial"/>
                <w:b/>
                <w:color w:val="000000"/>
                <w:sz w:val="24"/>
                <w:szCs w:val="24"/>
                <w:u w:val="single"/>
                <w:lang w:eastAsia="en-GB"/>
              </w:rPr>
            </w:pPr>
          </w:p>
          <w:p w:rsidR="00FF0F8E" w:rsidRPr="0079262B" w:rsidRDefault="00FF0F8E" w:rsidP="00D8305D">
            <w:pPr>
              <w:shd w:val="clear" w:color="auto" w:fill="BFBFBF" w:themeFill="background1" w:themeFillShade="BF"/>
              <w:autoSpaceDE w:val="0"/>
              <w:autoSpaceDN w:val="0"/>
              <w:adjustRightInd w:val="0"/>
              <w:rPr>
                <w:rFonts w:ascii="Arial" w:hAnsi="Arial" w:cs="Arial"/>
                <w:b/>
                <w:color w:val="000000"/>
                <w:sz w:val="24"/>
                <w:szCs w:val="24"/>
                <w:u w:val="single"/>
                <w:lang w:eastAsia="en-GB"/>
              </w:rPr>
            </w:pPr>
            <w:r>
              <w:rPr>
                <w:rFonts w:ascii="Arial" w:hAnsi="Arial" w:cs="Arial"/>
                <w:b/>
                <w:color w:val="000000"/>
                <w:sz w:val="24"/>
                <w:szCs w:val="24"/>
                <w:u w:val="single"/>
                <w:lang w:eastAsia="en-GB"/>
              </w:rPr>
              <w:t>Compliance with Internal / External Regulations</w:t>
            </w:r>
          </w:p>
          <w:p w:rsidR="00FF0F8E" w:rsidRPr="0079262B" w:rsidRDefault="00FF0F8E" w:rsidP="00D8305D">
            <w:pPr>
              <w:shd w:val="clear" w:color="auto" w:fill="BFBFBF" w:themeFill="background1" w:themeFillShade="BF"/>
              <w:autoSpaceDE w:val="0"/>
              <w:autoSpaceDN w:val="0"/>
              <w:adjustRightInd w:val="0"/>
              <w:rPr>
                <w:rFonts w:ascii="Arial" w:hAnsi="Arial" w:cs="Arial"/>
                <w:color w:val="000000"/>
                <w:sz w:val="24"/>
                <w:szCs w:val="24"/>
                <w:lang w:eastAsia="en-GB"/>
              </w:rPr>
            </w:pPr>
          </w:p>
        </w:tc>
      </w:tr>
      <w:tr w:rsidR="00FF0F8E" w:rsidRPr="0079262B" w:rsidTr="00D8305D">
        <w:tc>
          <w:tcPr>
            <w:tcW w:w="457" w:type="pct"/>
            <w:tcBorders>
              <w:top w:val="single" w:sz="4" w:space="0" w:color="auto"/>
              <w:left w:val="single" w:sz="4" w:space="0" w:color="auto"/>
              <w:bottom w:val="single" w:sz="4" w:space="0" w:color="auto"/>
              <w:right w:val="single" w:sz="4" w:space="0" w:color="auto"/>
            </w:tcBorders>
          </w:tcPr>
          <w:p w:rsidR="00FF0F8E" w:rsidRPr="0079262B" w:rsidRDefault="00FF0F8E" w:rsidP="00D8305D">
            <w:pPr>
              <w:jc w:val="center"/>
              <w:rPr>
                <w:rFonts w:ascii="Arial" w:hAnsi="Arial" w:cs="Arial"/>
                <w:sz w:val="24"/>
                <w:szCs w:val="24"/>
                <w:lang w:eastAsia="en-GB"/>
              </w:rPr>
            </w:pPr>
            <w:r>
              <w:rPr>
                <w:rFonts w:ascii="Arial" w:hAnsi="Arial" w:cs="Arial"/>
                <w:sz w:val="24"/>
                <w:szCs w:val="24"/>
                <w:lang w:eastAsia="en-GB"/>
              </w:rPr>
              <w:t>High</w:t>
            </w:r>
          </w:p>
        </w:tc>
        <w:tc>
          <w:tcPr>
            <w:tcW w:w="1534" w:type="pct"/>
            <w:tcBorders>
              <w:top w:val="single" w:sz="4" w:space="0" w:color="auto"/>
              <w:left w:val="single" w:sz="4" w:space="0" w:color="auto"/>
              <w:bottom w:val="single" w:sz="4" w:space="0" w:color="auto"/>
              <w:right w:val="single" w:sz="4" w:space="0" w:color="auto"/>
            </w:tcBorders>
          </w:tcPr>
          <w:p w:rsidR="00FF0F8E" w:rsidRDefault="00FF0F8E" w:rsidP="00D8305D">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 xml:space="preserve">Management of Council Buildings – Completion of 2021/2022 Review </w:t>
            </w:r>
          </w:p>
        </w:tc>
        <w:tc>
          <w:tcPr>
            <w:tcW w:w="1960" w:type="pct"/>
            <w:tcBorders>
              <w:top w:val="single" w:sz="4" w:space="0" w:color="auto"/>
              <w:left w:val="single" w:sz="4" w:space="0" w:color="auto"/>
              <w:bottom w:val="single" w:sz="4" w:space="0" w:color="auto"/>
              <w:right w:val="single" w:sz="4" w:space="0" w:color="auto"/>
            </w:tcBorders>
          </w:tcPr>
          <w:p w:rsidR="00FF0F8E" w:rsidRPr="0079262B" w:rsidRDefault="00FF0F8E" w:rsidP="00D8305D">
            <w:pPr>
              <w:rPr>
                <w:rFonts w:ascii="Arial" w:hAnsi="Arial" w:cs="Arial"/>
                <w:color w:val="000000"/>
                <w:sz w:val="24"/>
                <w:szCs w:val="24"/>
                <w:lang w:eastAsia="en-GB"/>
              </w:rPr>
            </w:pPr>
            <w:r>
              <w:rPr>
                <w:rFonts w:ascii="Arial" w:hAnsi="Arial" w:cs="Arial"/>
                <w:color w:val="000000"/>
                <w:sz w:val="24"/>
                <w:szCs w:val="24"/>
                <w:lang w:eastAsia="en-GB"/>
              </w:rPr>
              <w:t>Independent a</w:t>
            </w:r>
            <w:r w:rsidRPr="0079262B">
              <w:rPr>
                <w:rFonts w:ascii="Arial" w:hAnsi="Arial" w:cs="Arial"/>
                <w:color w:val="000000"/>
                <w:sz w:val="24"/>
                <w:szCs w:val="24"/>
                <w:lang w:eastAsia="en-GB"/>
              </w:rPr>
              <w:t>ssurance that the Council has effective arrangements in place to ensure compliance with relevant regulatory requirements in respect of all its buildings and effectively delivers agreed plans / programmes</w:t>
            </w:r>
          </w:p>
          <w:p w:rsidR="00FF0F8E" w:rsidRDefault="00FF0F8E" w:rsidP="00D8305D">
            <w:pPr>
              <w:autoSpaceDE w:val="0"/>
              <w:autoSpaceDN w:val="0"/>
              <w:adjustRightInd w:val="0"/>
              <w:rPr>
                <w:rFonts w:ascii="Arial" w:hAnsi="Arial" w:cs="Arial"/>
                <w:color w:val="000000"/>
                <w:sz w:val="24"/>
                <w:szCs w:val="24"/>
                <w:lang w:eastAsia="en-GB"/>
              </w:rPr>
            </w:pPr>
          </w:p>
        </w:tc>
        <w:tc>
          <w:tcPr>
            <w:tcW w:w="525" w:type="pct"/>
            <w:tcBorders>
              <w:top w:val="single" w:sz="4" w:space="0" w:color="auto"/>
              <w:left w:val="single" w:sz="4" w:space="0" w:color="auto"/>
              <w:bottom w:val="single" w:sz="4" w:space="0" w:color="auto"/>
              <w:right w:val="single" w:sz="4" w:space="0" w:color="auto"/>
            </w:tcBorders>
          </w:tcPr>
          <w:p w:rsidR="00FF0F8E" w:rsidRDefault="00FF0F8E" w:rsidP="00D8305D">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April 2022</w:t>
            </w:r>
          </w:p>
        </w:tc>
        <w:tc>
          <w:tcPr>
            <w:tcW w:w="524" w:type="pct"/>
            <w:tcBorders>
              <w:top w:val="single" w:sz="4" w:space="0" w:color="auto"/>
              <w:left w:val="single" w:sz="4" w:space="0" w:color="auto"/>
              <w:bottom w:val="single" w:sz="4" w:space="0" w:color="auto"/>
              <w:right w:val="single" w:sz="4" w:space="0" w:color="auto"/>
            </w:tcBorders>
          </w:tcPr>
          <w:p w:rsidR="00FF0F8E" w:rsidRDefault="00FF0F8E" w:rsidP="00D8305D">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6.00</w:t>
            </w:r>
          </w:p>
        </w:tc>
      </w:tr>
      <w:tr w:rsidR="00FF0F8E" w:rsidRPr="0079262B" w:rsidTr="00D8305D">
        <w:tc>
          <w:tcPr>
            <w:tcW w:w="45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F0F8E" w:rsidRPr="0079262B" w:rsidRDefault="00FF0F8E" w:rsidP="00D8305D">
            <w:pPr>
              <w:shd w:val="clear" w:color="auto" w:fill="BFBFBF" w:themeFill="background1" w:themeFillShade="BF"/>
              <w:autoSpaceDE w:val="0"/>
              <w:autoSpaceDN w:val="0"/>
              <w:adjustRightInd w:val="0"/>
              <w:rPr>
                <w:rFonts w:ascii="Arial" w:hAnsi="Arial" w:cs="Arial"/>
                <w:b/>
                <w:color w:val="000000"/>
                <w:sz w:val="24"/>
                <w:szCs w:val="24"/>
                <w:u w:val="single"/>
                <w:lang w:eastAsia="en-GB"/>
              </w:rPr>
            </w:pPr>
          </w:p>
        </w:tc>
        <w:tc>
          <w:tcPr>
            <w:tcW w:w="4543"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F0F8E" w:rsidRPr="0079262B" w:rsidRDefault="00FF0F8E" w:rsidP="00D8305D">
            <w:pPr>
              <w:shd w:val="clear" w:color="auto" w:fill="BFBFBF" w:themeFill="background1" w:themeFillShade="BF"/>
              <w:autoSpaceDE w:val="0"/>
              <w:autoSpaceDN w:val="0"/>
              <w:adjustRightInd w:val="0"/>
              <w:rPr>
                <w:rFonts w:ascii="Arial" w:hAnsi="Arial" w:cs="Arial"/>
                <w:b/>
                <w:color w:val="000000"/>
                <w:sz w:val="24"/>
                <w:szCs w:val="24"/>
                <w:u w:val="single"/>
                <w:lang w:eastAsia="en-GB"/>
              </w:rPr>
            </w:pPr>
          </w:p>
          <w:p w:rsidR="00FF0F8E" w:rsidRPr="0079262B" w:rsidRDefault="00FF0F8E" w:rsidP="00D8305D">
            <w:pPr>
              <w:shd w:val="clear" w:color="auto" w:fill="BFBFBF" w:themeFill="background1" w:themeFillShade="BF"/>
              <w:autoSpaceDE w:val="0"/>
              <w:autoSpaceDN w:val="0"/>
              <w:adjustRightInd w:val="0"/>
              <w:rPr>
                <w:rFonts w:ascii="Arial" w:hAnsi="Arial" w:cs="Arial"/>
                <w:b/>
                <w:color w:val="000000"/>
                <w:sz w:val="24"/>
                <w:szCs w:val="24"/>
                <w:u w:val="single"/>
                <w:lang w:eastAsia="en-GB"/>
              </w:rPr>
            </w:pPr>
            <w:r>
              <w:rPr>
                <w:rFonts w:ascii="Arial" w:hAnsi="Arial" w:cs="Arial"/>
                <w:b/>
                <w:color w:val="000000"/>
                <w:sz w:val="24"/>
                <w:szCs w:val="24"/>
                <w:u w:val="single"/>
                <w:lang w:eastAsia="en-GB"/>
              </w:rPr>
              <w:t>Integrity of Management Information</w:t>
            </w:r>
          </w:p>
          <w:p w:rsidR="00FF0F8E" w:rsidRPr="0079262B" w:rsidRDefault="00FF0F8E" w:rsidP="00D8305D">
            <w:pPr>
              <w:shd w:val="clear" w:color="auto" w:fill="BFBFBF" w:themeFill="background1" w:themeFillShade="BF"/>
              <w:autoSpaceDE w:val="0"/>
              <w:autoSpaceDN w:val="0"/>
              <w:adjustRightInd w:val="0"/>
              <w:rPr>
                <w:rFonts w:ascii="Arial" w:hAnsi="Arial" w:cs="Arial"/>
                <w:color w:val="000000"/>
                <w:sz w:val="24"/>
                <w:szCs w:val="24"/>
                <w:lang w:eastAsia="en-GB"/>
              </w:rPr>
            </w:pPr>
          </w:p>
        </w:tc>
      </w:tr>
      <w:tr w:rsidR="00FF0F8E" w:rsidRPr="0079262B" w:rsidTr="00D8305D">
        <w:tc>
          <w:tcPr>
            <w:tcW w:w="457" w:type="pct"/>
            <w:tcBorders>
              <w:top w:val="single" w:sz="4" w:space="0" w:color="auto"/>
              <w:left w:val="single" w:sz="4" w:space="0" w:color="auto"/>
              <w:bottom w:val="single" w:sz="4" w:space="0" w:color="auto"/>
              <w:right w:val="single" w:sz="4" w:space="0" w:color="auto"/>
            </w:tcBorders>
          </w:tcPr>
          <w:p w:rsidR="00FF0F8E" w:rsidRDefault="00FF0F8E" w:rsidP="00D8305D">
            <w:pPr>
              <w:jc w:val="center"/>
              <w:rPr>
                <w:rFonts w:ascii="Arial" w:hAnsi="Arial" w:cs="Arial"/>
                <w:sz w:val="24"/>
                <w:szCs w:val="24"/>
                <w:lang w:eastAsia="en-GB"/>
              </w:rPr>
            </w:pPr>
            <w:r>
              <w:rPr>
                <w:rFonts w:ascii="Arial" w:hAnsi="Arial" w:cs="Arial"/>
                <w:sz w:val="24"/>
                <w:szCs w:val="24"/>
                <w:lang w:eastAsia="en-GB"/>
              </w:rPr>
              <w:t>High</w:t>
            </w:r>
          </w:p>
        </w:tc>
        <w:tc>
          <w:tcPr>
            <w:tcW w:w="1534" w:type="pct"/>
            <w:tcBorders>
              <w:top w:val="single" w:sz="4" w:space="0" w:color="auto"/>
              <w:left w:val="single" w:sz="4" w:space="0" w:color="auto"/>
              <w:bottom w:val="single" w:sz="4" w:space="0" w:color="auto"/>
              <w:right w:val="single" w:sz="4" w:space="0" w:color="auto"/>
            </w:tcBorders>
          </w:tcPr>
          <w:p w:rsidR="00FF0F8E" w:rsidRDefault="00FF0F8E" w:rsidP="00D8305D">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Housing Benefit Subsidy Claim</w:t>
            </w:r>
          </w:p>
        </w:tc>
        <w:tc>
          <w:tcPr>
            <w:tcW w:w="1960" w:type="pct"/>
            <w:tcBorders>
              <w:top w:val="single" w:sz="4" w:space="0" w:color="auto"/>
              <w:left w:val="single" w:sz="4" w:space="0" w:color="auto"/>
              <w:bottom w:val="single" w:sz="4" w:space="0" w:color="auto"/>
              <w:right w:val="single" w:sz="4" w:space="0" w:color="auto"/>
            </w:tcBorders>
          </w:tcPr>
          <w:p w:rsidR="00FF0F8E" w:rsidRDefault="00FF0F8E" w:rsidP="00D8305D">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Validation of key controls in Benefits system / transactional testing/ support to external claim auditors</w:t>
            </w:r>
          </w:p>
          <w:p w:rsidR="00FF0F8E" w:rsidRDefault="00FF0F8E" w:rsidP="00D8305D">
            <w:pPr>
              <w:autoSpaceDE w:val="0"/>
              <w:autoSpaceDN w:val="0"/>
              <w:adjustRightInd w:val="0"/>
              <w:rPr>
                <w:rFonts w:ascii="Arial" w:hAnsi="Arial" w:cs="Arial"/>
                <w:color w:val="000000"/>
                <w:sz w:val="24"/>
                <w:szCs w:val="24"/>
                <w:lang w:eastAsia="en-GB"/>
              </w:rPr>
            </w:pPr>
          </w:p>
        </w:tc>
        <w:tc>
          <w:tcPr>
            <w:tcW w:w="525" w:type="pct"/>
            <w:tcBorders>
              <w:top w:val="single" w:sz="4" w:space="0" w:color="auto"/>
              <w:left w:val="single" w:sz="4" w:space="0" w:color="auto"/>
              <w:bottom w:val="single" w:sz="4" w:space="0" w:color="auto"/>
              <w:right w:val="single" w:sz="4" w:space="0" w:color="auto"/>
            </w:tcBorders>
          </w:tcPr>
          <w:p w:rsidR="00FF0F8E" w:rsidRPr="00F014B5" w:rsidRDefault="00FF0F8E" w:rsidP="00D8305D">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May &amp; June 2022</w:t>
            </w:r>
          </w:p>
        </w:tc>
        <w:tc>
          <w:tcPr>
            <w:tcW w:w="524" w:type="pct"/>
            <w:tcBorders>
              <w:top w:val="single" w:sz="4" w:space="0" w:color="auto"/>
              <w:left w:val="single" w:sz="4" w:space="0" w:color="auto"/>
              <w:bottom w:val="single" w:sz="4" w:space="0" w:color="auto"/>
              <w:right w:val="single" w:sz="4" w:space="0" w:color="auto"/>
            </w:tcBorders>
          </w:tcPr>
          <w:p w:rsidR="00FF0F8E" w:rsidRDefault="00FF0F8E" w:rsidP="00D8305D">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15.00</w:t>
            </w:r>
          </w:p>
          <w:p w:rsidR="00FF0F8E" w:rsidRDefault="00FF0F8E" w:rsidP="00D8305D">
            <w:pPr>
              <w:autoSpaceDE w:val="0"/>
              <w:autoSpaceDN w:val="0"/>
              <w:adjustRightInd w:val="0"/>
              <w:jc w:val="center"/>
              <w:rPr>
                <w:rFonts w:ascii="Arial" w:hAnsi="Arial" w:cs="Arial"/>
                <w:color w:val="000000"/>
                <w:sz w:val="24"/>
                <w:szCs w:val="24"/>
                <w:lang w:eastAsia="en-GB"/>
              </w:rPr>
            </w:pPr>
          </w:p>
          <w:p w:rsidR="00FF0F8E" w:rsidRDefault="00FF0F8E" w:rsidP="00D8305D">
            <w:pPr>
              <w:autoSpaceDE w:val="0"/>
              <w:autoSpaceDN w:val="0"/>
              <w:adjustRightInd w:val="0"/>
              <w:jc w:val="center"/>
              <w:rPr>
                <w:rFonts w:ascii="Arial" w:hAnsi="Arial" w:cs="Arial"/>
                <w:color w:val="000000"/>
                <w:sz w:val="24"/>
                <w:szCs w:val="24"/>
                <w:lang w:eastAsia="en-GB"/>
              </w:rPr>
            </w:pPr>
          </w:p>
          <w:p w:rsidR="00FF0F8E" w:rsidRDefault="00FF0F8E" w:rsidP="00D8305D">
            <w:pPr>
              <w:autoSpaceDE w:val="0"/>
              <w:autoSpaceDN w:val="0"/>
              <w:adjustRightInd w:val="0"/>
              <w:jc w:val="center"/>
              <w:rPr>
                <w:rFonts w:ascii="Arial" w:hAnsi="Arial" w:cs="Arial"/>
                <w:color w:val="000000"/>
                <w:sz w:val="24"/>
                <w:szCs w:val="24"/>
                <w:lang w:eastAsia="en-GB"/>
              </w:rPr>
            </w:pPr>
          </w:p>
          <w:p w:rsidR="00FF0F8E" w:rsidRDefault="00FF0F8E" w:rsidP="00D8305D">
            <w:pPr>
              <w:autoSpaceDE w:val="0"/>
              <w:autoSpaceDN w:val="0"/>
              <w:adjustRightInd w:val="0"/>
              <w:jc w:val="center"/>
              <w:rPr>
                <w:rFonts w:ascii="Arial" w:hAnsi="Arial" w:cs="Arial"/>
                <w:color w:val="000000"/>
                <w:sz w:val="24"/>
                <w:szCs w:val="24"/>
                <w:lang w:eastAsia="en-GB"/>
              </w:rPr>
            </w:pPr>
          </w:p>
          <w:p w:rsidR="00FF0F8E" w:rsidRPr="00F014B5" w:rsidRDefault="00FF0F8E" w:rsidP="00D8305D">
            <w:pPr>
              <w:autoSpaceDE w:val="0"/>
              <w:autoSpaceDN w:val="0"/>
              <w:adjustRightInd w:val="0"/>
              <w:jc w:val="center"/>
              <w:rPr>
                <w:rFonts w:ascii="Arial" w:hAnsi="Arial" w:cs="Arial"/>
                <w:color w:val="000000"/>
                <w:sz w:val="24"/>
                <w:szCs w:val="24"/>
                <w:lang w:eastAsia="en-GB"/>
              </w:rPr>
            </w:pPr>
          </w:p>
        </w:tc>
      </w:tr>
      <w:tr w:rsidR="00FF0F8E" w:rsidRPr="0079262B" w:rsidTr="00D8305D">
        <w:tc>
          <w:tcPr>
            <w:tcW w:w="45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F0F8E" w:rsidRPr="0079262B" w:rsidRDefault="00FF0F8E" w:rsidP="00D8305D">
            <w:pPr>
              <w:shd w:val="clear" w:color="auto" w:fill="BFBFBF" w:themeFill="background1" w:themeFillShade="BF"/>
              <w:autoSpaceDE w:val="0"/>
              <w:autoSpaceDN w:val="0"/>
              <w:adjustRightInd w:val="0"/>
              <w:rPr>
                <w:rFonts w:ascii="Arial" w:hAnsi="Arial" w:cs="Arial"/>
                <w:b/>
                <w:color w:val="000000"/>
                <w:sz w:val="24"/>
                <w:szCs w:val="24"/>
                <w:u w:val="single"/>
                <w:lang w:eastAsia="en-GB"/>
              </w:rPr>
            </w:pPr>
          </w:p>
        </w:tc>
        <w:tc>
          <w:tcPr>
            <w:tcW w:w="4543"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F0F8E" w:rsidRPr="0079262B" w:rsidRDefault="00FF0F8E" w:rsidP="00D8305D">
            <w:pPr>
              <w:shd w:val="clear" w:color="auto" w:fill="BFBFBF" w:themeFill="background1" w:themeFillShade="BF"/>
              <w:autoSpaceDE w:val="0"/>
              <w:autoSpaceDN w:val="0"/>
              <w:adjustRightInd w:val="0"/>
              <w:rPr>
                <w:rFonts w:ascii="Arial" w:hAnsi="Arial" w:cs="Arial"/>
                <w:b/>
                <w:color w:val="000000"/>
                <w:sz w:val="24"/>
                <w:szCs w:val="24"/>
                <w:u w:val="single"/>
                <w:lang w:eastAsia="en-GB"/>
              </w:rPr>
            </w:pPr>
          </w:p>
          <w:p w:rsidR="00FF0F8E" w:rsidRPr="0079262B" w:rsidRDefault="00FF0F8E" w:rsidP="00D8305D">
            <w:pPr>
              <w:shd w:val="clear" w:color="auto" w:fill="BFBFBF" w:themeFill="background1" w:themeFillShade="BF"/>
              <w:autoSpaceDE w:val="0"/>
              <w:autoSpaceDN w:val="0"/>
              <w:adjustRightInd w:val="0"/>
              <w:rPr>
                <w:rFonts w:ascii="Arial" w:hAnsi="Arial" w:cs="Arial"/>
                <w:b/>
                <w:color w:val="000000"/>
                <w:sz w:val="24"/>
                <w:szCs w:val="24"/>
                <w:u w:val="single"/>
                <w:lang w:eastAsia="en-GB"/>
              </w:rPr>
            </w:pPr>
            <w:r>
              <w:rPr>
                <w:rFonts w:ascii="Arial" w:hAnsi="Arial" w:cs="Arial"/>
                <w:b/>
                <w:color w:val="000000"/>
                <w:sz w:val="24"/>
                <w:szCs w:val="24"/>
                <w:u w:val="single"/>
                <w:lang w:eastAsia="en-GB"/>
              </w:rPr>
              <w:t>Probity and Security of Assets</w:t>
            </w:r>
          </w:p>
          <w:p w:rsidR="00FF0F8E" w:rsidRPr="0079262B" w:rsidRDefault="00FF0F8E" w:rsidP="00D8305D">
            <w:pPr>
              <w:shd w:val="clear" w:color="auto" w:fill="BFBFBF" w:themeFill="background1" w:themeFillShade="BF"/>
              <w:autoSpaceDE w:val="0"/>
              <w:autoSpaceDN w:val="0"/>
              <w:adjustRightInd w:val="0"/>
              <w:rPr>
                <w:rFonts w:ascii="Arial" w:hAnsi="Arial" w:cs="Arial"/>
                <w:color w:val="000000"/>
                <w:sz w:val="24"/>
                <w:szCs w:val="24"/>
                <w:lang w:eastAsia="en-GB"/>
              </w:rPr>
            </w:pPr>
          </w:p>
        </w:tc>
      </w:tr>
      <w:tr w:rsidR="00FF0F8E" w:rsidRPr="0079262B" w:rsidTr="00D8305D">
        <w:tc>
          <w:tcPr>
            <w:tcW w:w="457" w:type="pct"/>
            <w:tcBorders>
              <w:top w:val="single" w:sz="4" w:space="0" w:color="auto"/>
              <w:left w:val="single" w:sz="4" w:space="0" w:color="auto"/>
              <w:bottom w:val="single" w:sz="4" w:space="0" w:color="auto"/>
              <w:right w:val="single" w:sz="4" w:space="0" w:color="auto"/>
            </w:tcBorders>
            <w:shd w:val="clear" w:color="auto" w:fill="auto"/>
          </w:tcPr>
          <w:p w:rsidR="00FF0F8E" w:rsidRDefault="00FF0F8E" w:rsidP="00D8305D">
            <w:pPr>
              <w:jc w:val="center"/>
              <w:rPr>
                <w:rFonts w:ascii="Arial" w:hAnsi="Arial" w:cs="Arial"/>
                <w:sz w:val="24"/>
                <w:szCs w:val="24"/>
                <w:lang w:eastAsia="en-GB"/>
              </w:rPr>
            </w:pPr>
            <w:r>
              <w:rPr>
                <w:rFonts w:ascii="Arial" w:hAnsi="Arial" w:cs="Arial"/>
                <w:sz w:val="24"/>
                <w:szCs w:val="24"/>
                <w:lang w:eastAsia="en-GB"/>
              </w:rPr>
              <w:t>High</w:t>
            </w:r>
          </w:p>
        </w:tc>
        <w:tc>
          <w:tcPr>
            <w:tcW w:w="1534" w:type="pct"/>
            <w:tcBorders>
              <w:top w:val="single" w:sz="4" w:space="0" w:color="auto"/>
              <w:left w:val="single" w:sz="4" w:space="0" w:color="auto"/>
              <w:bottom w:val="single" w:sz="4" w:space="0" w:color="auto"/>
              <w:right w:val="single" w:sz="4" w:space="0" w:color="auto"/>
            </w:tcBorders>
            <w:shd w:val="clear" w:color="auto" w:fill="auto"/>
          </w:tcPr>
          <w:p w:rsidR="00FF0F8E" w:rsidRDefault="00FF0F8E" w:rsidP="00D8305D">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Housing Stores</w:t>
            </w:r>
          </w:p>
        </w:tc>
        <w:tc>
          <w:tcPr>
            <w:tcW w:w="1960" w:type="pct"/>
            <w:tcBorders>
              <w:top w:val="single" w:sz="4" w:space="0" w:color="auto"/>
              <w:left w:val="single" w:sz="4" w:space="0" w:color="auto"/>
              <w:bottom w:val="single" w:sz="4" w:space="0" w:color="auto"/>
              <w:right w:val="single" w:sz="4" w:space="0" w:color="auto"/>
            </w:tcBorders>
            <w:shd w:val="clear" w:color="auto" w:fill="auto"/>
          </w:tcPr>
          <w:p w:rsidR="00FF0F8E" w:rsidRDefault="00FF0F8E" w:rsidP="00D8305D">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Independent assurance that stocks of materials are being effectively safeguarded and managed</w:t>
            </w:r>
          </w:p>
          <w:p w:rsidR="00FF0F8E" w:rsidRDefault="00FF0F8E" w:rsidP="00D8305D">
            <w:pPr>
              <w:autoSpaceDE w:val="0"/>
              <w:autoSpaceDN w:val="0"/>
              <w:adjustRightInd w:val="0"/>
              <w:rPr>
                <w:rFonts w:ascii="Arial" w:hAnsi="Arial" w:cs="Arial"/>
                <w:color w:val="000000"/>
                <w:sz w:val="24"/>
                <w:szCs w:val="24"/>
                <w:lang w:eastAsia="en-GB"/>
              </w:rPr>
            </w:pP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F0F8E" w:rsidRPr="00F014B5" w:rsidRDefault="00FF0F8E" w:rsidP="00D8305D">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April &amp; May 2022</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FF0F8E" w:rsidRDefault="00FF0F8E" w:rsidP="00D8305D">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7.00</w:t>
            </w:r>
          </w:p>
          <w:p w:rsidR="00FF0F8E" w:rsidRDefault="00FF0F8E" w:rsidP="00D8305D">
            <w:pPr>
              <w:autoSpaceDE w:val="0"/>
              <w:autoSpaceDN w:val="0"/>
              <w:adjustRightInd w:val="0"/>
              <w:jc w:val="center"/>
              <w:rPr>
                <w:rFonts w:ascii="Arial" w:hAnsi="Arial" w:cs="Arial"/>
                <w:color w:val="000000"/>
                <w:sz w:val="24"/>
                <w:szCs w:val="24"/>
                <w:lang w:eastAsia="en-GB"/>
              </w:rPr>
            </w:pPr>
          </w:p>
          <w:p w:rsidR="00FF0F8E" w:rsidRDefault="00FF0F8E" w:rsidP="00D8305D">
            <w:pPr>
              <w:autoSpaceDE w:val="0"/>
              <w:autoSpaceDN w:val="0"/>
              <w:adjustRightInd w:val="0"/>
              <w:jc w:val="center"/>
              <w:rPr>
                <w:rFonts w:ascii="Arial" w:hAnsi="Arial" w:cs="Arial"/>
                <w:color w:val="000000"/>
                <w:sz w:val="24"/>
                <w:szCs w:val="24"/>
                <w:lang w:eastAsia="en-GB"/>
              </w:rPr>
            </w:pPr>
          </w:p>
          <w:p w:rsidR="00FF0F8E" w:rsidRDefault="00FF0F8E" w:rsidP="00D8305D">
            <w:pPr>
              <w:autoSpaceDE w:val="0"/>
              <w:autoSpaceDN w:val="0"/>
              <w:adjustRightInd w:val="0"/>
              <w:jc w:val="center"/>
              <w:rPr>
                <w:rFonts w:ascii="Arial" w:hAnsi="Arial" w:cs="Arial"/>
                <w:color w:val="000000"/>
                <w:sz w:val="24"/>
                <w:szCs w:val="24"/>
                <w:lang w:eastAsia="en-GB"/>
              </w:rPr>
            </w:pPr>
          </w:p>
          <w:p w:rsidR="00FF0F8E" w:rsidRPr="00F014B5" w:rsidRDefault="00FF0F8E" w:rsidP="00D8305D">
            <w:pPr>
              <w:autoSpaceDE w:val="0"/>
              <w:autoSpaceDN w:val="0"/>
              <w:adjustRightInd w:val="0"/>
              <w:jc w:val="center"/>
              <w:rPr>
                <w:rFonts w:ascii="Arial" w:hAnsi="Arial" w:cs="Arial"/>
                <w:color w:val="000000"/>
                <w:sz w:val="24"/>
                <w:szCs w:val="24"/>
                <w:lang w:eastAsia="en-GB"/>
              </w:rPr>
            </w:pPr>
          </w:p>
        </w:tc>
      </w:tr>
      <w:tr w:rsidR="00FF0F8E" w:rsidRPr="0079262B" w:rsidTr="00D8305D">
        <w:tc>
          <w:tcPr>
            <w:tcW w:w="457" w:type="pct"/>
            <w:tcBorders>
              <w:top w:val="single" w:sz="4" w:space="0" w:color="auto"/>
              <w:left w:val="single" w:sz="4" w:space="0" w:color="auto"/>
              <w:bottom w:val="single" w:sz="4" w:space="0" w:color="auto"/>
              <w:right w:val="single" w:sz="4" w:space="0" w:color="auto"/>
            </w:tcBorders>
            <w:shd w:val="pct25" w:color="auto" w:fill="auto"/>
          </w:tcPr>
          <w:p w:rsidR="00FF0F8E" w:rsidRPr="0079262B" w:rsidRDefault="00FF0F8E" w:rsidP="00D8305D">
            <w:pPr>
              <w:rPr>
                <w:rFonts w:ascii="Arial" w:hAnsi="Arial" w:cs="Arial"/>
                <w:sz w:val="24"/>
                <w:szCs w:val="24"/>
                <w:lang w:eastAsia="en-GB"/>
              </w:rPr>
            </w:pPr>
          </w:p>
        </w:tc>
        <w:tc>
          <w:tcPr>
            <w:tcW w:w="4543" w:type="pct"/>
            <w:gridSpan w:val="4"/>
            <w:tcBorders>
              <w:top w:val="single" w:sz="4" w:space="0" w:color="auto"/>
              <w:left w:val="single" w:sz="4" w:space="0" w:color="auto"/>
              <w:bottom w:val="single" w:sz="4" w:space="0" w:color="auto"/>
              <w:right w:val="single" w:sz="4" w:space="0" w:color="auto"/>
            </w:tcBorders>
            <w:shd w:val="pct25" w:color="auto" w:fill="auto"/>
          </w:tcPr>
          <w:p w:rsidR="00FF0F8E" w:rsidRPr="0079262B" w:rsidRDefault="00FF0F8E" w:rsidP="00D8305D">
            <w:pPr>
              <w:rPr>
                <w:rFonts w:ascii="Arial" w:hAnsi="Arial" w:cs="Arial"/>
                <w:sz w:val="24"/>
                <w:szCs w:val="24"/>
                <w:lang w:eastAsia="en-GB"/>
              </w:rPr>
            </w:pPr>
          </w:p>
          <w:p w:rsidR="00FF0F8E" w:rsidRPr="0079262B" w:rsidRDefault="00FF0F8E" w:rsidP="00D8305D">
            <w:pPr>
              <w:rPr>
                <w:rFonts w:ascii="Arial" w:hAnsi="Arial" w:cs="Arial"/>
                <w:sz w:val="24"/>
                <w:szCs w:val="24"/>
                <w:lang w:eastAsia="en-GB"/>
              </w:rPr>
            </w:pPr>
            <w:r w:rsidRPr="0079262B">
              <w:rPr>
                <w:rFonts w:ascii="Arial" w:hAnsi="Arial" w:cs="Arial"/>
                <w:b/>
                <w:sz w:val="24"/>
                <w:szCs w:val="24"/>
                <w:u w:val="single"/>
                <w:lang w:eastAsia="en-GB"/>
              </w:rPr>
              <w:t xml:space="preserve">Support &amp; Development </w:t>
            </w:r>
          </w:p>
          <w:p w:rsidR="00FF0F8E" w:rsidRPr="0079262B" w:rsidRDefault="00FF0F8E" w:rsidP="00D8305D">
            <w:pPr>
              <w:rPr>
                <w:rFonts w:ascii="Arial" w:hAnsi="Arial" w:cs="Arial"/>
                <w:sz w:val="24"/>
                <w:szCs w:val="24"/>
                <w:lang w:eastAsia="en-GB"/>
              </w:rPr>
            </w:pPr>
          </w:p>
        </w:tc>
      </w:tr>
      <w:tr w:rsidR="00FF0F8E" w:rsidRPr="0079262B" w:rsidTr="00D8305D">
        <w:tc>
          <w:tcPr>
            <w:tcW w:w="457" w:type="pct"/>
            <w:tcBorders>
              <w:top w:val="single" w:sz="4" w:space="0" w:color="auto"/>
              <w:left w:val="single" w:sz="4" w:space="0" w:color="auto"/>
              <w:bottom w:val="single" w:sz="4" w:space="0" w:color="auto"/>
              <w:right w:val="single" w:sz="4" w:space="0" w:color="auto"/>
            </w:tcBorders>
            <w:hideMark/>
          </w:tcPr>
          <w:p w:rsidR="00FF0F8E" w:rsidRPr="0079262B" w:rsidRDefault="00FF0F8E" w:rsidP="00D8305D">
            <w:pPr>
              <w:autoSpaceDE w:val="0"/>
              <w:autoSpaceDN w:val="0"/>
              <w:adjustRightInd w:val="0"/>
              <w:jc w:val="center"/>
              <w:rPr>
                <w:rFonts w:ascii="Arial" w:hAnsi="Arial" w:cs="Arial"/>
                <w:color w:val="000000"/>
                <w:sz w:val="24"/>
                <w:szCs w:val="24"/>
                <w:lang w:eastAsia="en-GB"/>
              </w:rPr>
            </w:pPr>
            <w:r w:rsidRPr="0079262B">
              <w:rPr>
                <w:rFonts w:ascii="Arial" w:hAnsi="Arial" w:cs="Arial"/>
                <w:color w:val="000000"/>
                <w:sz w:val="24"/>
                <w:szCs w:val="24"/>
                <w:lang w:eastAsia="en-GB"/>
              </w:rPr>
              <w:t>-</w:t>
            </w:r>
          </w:p>
        </w:tc>
        <w:tc>
          <w:tcPr>
            <w:tcW w:w="1534" w:type="pct"/>
            <w:tcBorders>
              <w:top w:val="single" w:sz="4" w:space="0" w:color="auto"/>
              <w:left w:val="single" w:sz="4" w:space="0" w:color="auto"/>
              <w:bottom w:val="single" w:sz="4" w:space="0" w:color="auto"/>
              <w:right w:val="single" w:sz="4" w:space="0" w:color="auto"/>
            </w:tcBorders>
          </w:tcPr>
          <w:p w:rsidR="00FF0F8E" w:rsidRPr="0079262B" w:rsidRDefault="00FF0F8E" w:rsidP="00D8305D">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Consultancy &amp; Special Investigations</w:t>
            </w:r>
          </w:p>
          <w:p w:rsidR="00FF0F8E" w:rsidRPr="0079262B" w:rsidRDefault="00FF0F8E" w:rsidP="00D8305D">
            <w:pPr>
              <w:autoSpaceDE w:val="0"/>
              <w:autoSpaceDN w:val="0"/>
              <w:adjustRightInd w:val="0"/>
              <w:rPr>
                <w:rFonts w:ascii="Arial" w:hAnsi="Arial" w:cs="Arial"/>
                <w:color w:val="000000"/>
                <w:sz w:val="24"/>
                <w:szCs w:val="24"/>
                <w:lang w:eastAsia="en-GB"/>
              </w:rPr>
            </w:pPr>
          </w:p>
        </w:tc>
        <w:tc>
          <w:tcPr>
            <w:tcW w:w="1960" w:type="pct"/>
            <w:tcBorders>
              <w:top w:val="single" w:sz="4" w:space="0" w:color="auto"/>
              <w:left w:val="single" w:sz="4" w:space="0" w:color="auto"/>
              <w:bottom w:val="single" w:sz="4" w:space="0" w:color="auto"/>
              <w:right w:val="single" w:sz="4" w:space="0" w:color="auto"/>
            </w:tcBorders>
          </w:tcPr>
          <w:p w:rsidR="00FF0F8E" w:rsidRDefault="00FF0F8E" w:rsidP="00D8305D">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Support to management as required as part of assurance framework / p</w:t>
            </w:r>
            <w:r w:rsidRPr="0079262B">
              <w:rPr>
                <w:rFonts w:ascii="Arial" w:hAnsi="Arial" w:cs="Arial"/>
                <w:color w:val="000000"/>
                <w:sz w:val="24"/>
                <w:szCs w:val="24"/>
                <w:lang w:eastAsia="en-GB"/>
              </w:rPr>
              <w:t>rofessional independent advice on audit / governance arrangements as required by Council Rules and Regulations or requested by management</w:t>
            </w:r>
          </w:p>
          <w:p w:rsidR="00FF0F8E" w:rsidRDefault="00FF0F8E" w:rsidP="00D8305D">
            <w:pPr>
              <w:autoSpaceDE w:val="0"/>
              <w:autoSpaceDN w:val="0"/>
              <w:adjustRightInd w:val="0"/>
              <w:rPr>
                <w:rFonts w:ascii="Arial" w:hAnsi="Arial" w:cs="Arial"/>
                <w:color w:val="000000"/>
                <w:sz w:val="24"/>
                <w:szCs w:val="24"/>
                <w:lang w:eastAsia="en-GB"/>
              </w:rPr>
            </w:pPr>
          </w:p>
          <w:p w:rsidR="00FF0F8E" w:rsidRPr="0079262B" w:rsidRDefault="00FF0F8E" w:rsidP="00D8305D">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 xml:space="preserve">Special investigations carried out into alleged instances of fraud / corruption or financial malpractice  </w:t>
            </w:r>
          </w:p>
          <w:p w:rsidR="00FF0F8E" w:rsidRPr="0079262B" w:rsidRDefault="00FF0F8E" w:rsidP="00D8305D">
            <w:pPr>
              <w:autoSpaceDE w:val="0"/>
              <w:autoSpaceDN w:val="0"/>
              <w:adjustRightInd w:val="0"/>
              <w:rPr>
                <w:rFonts w:ascii="Arial" w:hAnsi="Arial" w:cs="Arial"/>
                <w:color w:val="000000"/>
                <w:sz w:val="24"/>
                <w:szCs w:val="24"/>
                <w:lang w:eastAsia="en-GB"/>
              </w:rPr>
            </w:pPr>
          </w:p>
        </w:tc>
        <w:tc>
          <w:tcPr>
            <w:tcW w:w="525" w:type="pct"/>
            <w:tcBorders>
              <w:top w:val="single" w:sz="4" w:space="0" w:color="auto"/>
              <w:left w:val="single" w:sz="4" w:space="0" w:color="auto"/>
              <w:bottom w:val="single" w:sz="4" w:space="0" w:color="auto"/>
              <w:right w:val="single" w:sz="4" w:space="0" w:color="auto"/>
            </w:tcBorders>
            <w:hideMark/>
          </w:tcPr>
          <w:p w:rsidR="00FF0F8E" w:rsidRPr="0079262B" w:rsidRDefault="00FF0F8E" w:rsidP="00D8305D">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Whole Period</w:t>
            </w:r>
            <w:r w:rsidRPr="0079262B">
              <w:rPr>
                <w:rFonts w:ascii="Arial" w:hAnsi="Arial" w:cs="Arial"/>
                <w:color w:val="000000"/>
                <w:sz w:val="24"/>
                <w:szCs w:val="24"/>
                <w:lang w:eastAsia="en-GB"/>
              </w:rPr>
              <w:t xml:space="preserve"> </w:t>
            </w:r>
          </w:p>
        </w:tc>
        <w:tc>
          <w:tcPr>
            <w:tcW w:w="524" w:type="pct"/>
            <w:tcBorders>
              <w:top w:val="single" w:sz="4" w:space="0" w:color="auto"/>
              <w:left w:val="single" w:sz="4" w:space="0" w:color="auto"/>
              <w:bottom w:val="single" w:sz="4" w:space="0" w:color="auto"/>
              <w:right w:val="single" w:sz="4" w:space="0" w:color="auto"/>
            </w:tcBorders>
            <w:hideMark/>
          </w:tcPr>
          <w:p w:rsidR="00FF0F8E" w:rsidRPr="0079262B" w:rsidRDefault="00FF0F8E" w:rsidP="00D8305D">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10</w:t>
            </w:r>
            <w:r w:rsidRPr="0079262B">
              <w:rPr>
                <w:rFonts w:ascii="Arial" w:hAnsi="Arial" w:cs="Arial"/>
                <w:color w:val="000000"/>
                <w:sz w:val="24"/>
                <w:szCs w:val="24"/>
                <w:lang w:eastAsia="en-GB"/>
              </w:rPr>
              <w:t>.00</w:t>
            </w:r>
          </w:p>
        </w:tc>
      </w:tr>
    </w:tbl>
    <w:p w:rsidR="00FF0F8E" w:rsidRDefault="00FF0F8E" w:rsidP="00FF0F8E">
      <w:pPr>
        <w:pStyle w:val="BodyTextIndent"/>
        <w:ind w:left="709" w:right="-270" w:hanging="709"/>
      </w:pPr>
    </w:p>
    <w:p w:rsidR="003B5CE5" w:rsidRDefault="003B5CE5" w:rsidP="008B008C">
      <w:pPr>
        <w:autoSpaceDE w:val="0"/>
        <w:autoSpaceDN w:val="0"/>
        <w:adjustRightInd w:val="0"/>
        <w:rPr>
          <w:rFonts w:ascii="Arial" w:hAnsi="Arial" w:cs="Arial"/>
          <w:color w:val="000000"/>
          <w:sz w:val="24"/>
          <w:szCs w:val="24"/>
          <w:lang w:eastAsia="en-GB"/>
        </w:rPr>
      </w:pPr>
    </w:p>
    <w:p w:rsidR="004253D2" w:rsidRPr="0079262B" w:rsidRDefault="004253D2" w:rsidP="004253D2">
      <w:pPr>
        <w:autoSpaceDE w:val="0"/>
        <w:autoSpaceDN w:val="0"/>
        <w:adjustRightInd w:val="0"/>
        <w:jc w:val="right"/>
        <w:rPr>
          <w:rFonts w:ascii="Arial" w:hAnsi="Arial" w:cs="Arial"/>
          <w:color w:val="000000"/>
          <w:sz w:val="24"/>
          <w:szCs w:val="24"/>
          <w:lang w:eastAsia="en-GB"/>
        </w:rPr>
      </w:pPr>
    </w:p>
    <w:p w:rsidR="004D22A4" w:rsidRDefault="004D22A4" w:rsidP="003B6525">
      <w:pPr>
        <w:rPr>
          <w:rFonts w:ascii="Arial" w:hAnsi="Arial" w:cs="Arial"/>
          <w:color w:val="000000"/>
          <w:sz w:val="24"/>
          <w:szCs w:val="24"/>
        </w:rPr>
        <w:sectPr w:rsidR="004D22A4" w:rsidSect="003B6525">
          <w:pgSz w:w="15840" w:h="12240" w:orient="landscape"/>
          <w:pgMar w:top="1800" w:right="1440" w:bottom="1800" w:left="1440" w:header="720" w:footer="720" w:gutter="0"/>
          <w:cols w:space="720"/>
          <w:docGrid w:linePitch="272"/>
        </w:sectPr>
      </w:pPr>
    </w:p>
    <w:p w:rsidR="00073447" w:rsidRPr="00541AA5" w:rsidRDefault="00073447" w:rsidP="00073447">
      <w:pPr>
        <w:pStyle w:val="Heading4"/>
        <w:ind w:right="-270"/>
        <w:rPr>
          <w:rFonts w:ascii="Arial" w:hAnsi="Arial" w:cs="Arial"/>
          <w:szCs w:val="24"/>
        </w:rPr>
      </w:pPr>
      <w:r>
        <w:rPr>
          <w:rFonts w:ascii="Arial" w:hAnsi="Arial" w:cs="Arial"/>
          <w:szCs w:val="24"/>
          <w:u w:val="none"/>
        </w:rPr>
        <w:tab/>
      </w:r>
      <w:r w:rsidRPr="00541AA5">
        <w:rPr>
          <w:rFonts w:ascii="Arial" w:hAnsi="Arial" w:cs="Arial"/>
          <w:b/>
          <w:szCs w:val="24"/>
        </w:rPr>
        <w:t>Internal Audit Charter</w:t>
      </w:r>
    </w:p>
    <w:p w:rsidR="00073447" w:rsidRDefault="00073447" w:rsidP="00073447"/>
    <w:p w:rsidR="00073447" w:rsidRDefault="00073447" w:rsidP="00073447">
      <w:pPr>
        <w:ind w:left="720" w:hanging="720"/>
        <w:rPr>
          <w:rFonts w:ascii="Arial" w:hAnsi="Arial" w:cs="Arial"/>
          <w:sz w:val="24"/>
          <w:szCs w:val="24"/>
        </w:rPr>
      </w:pPr>
      <w:r>
        <w:rPr>
          <w:rFonts w:ascii="Arial" w:hAnsi="Arial" w:cs="Arial"/>
          <w:sz w:val="24"/>
          <w:szCs w:val="24"/>
        </w:rPr>
        <w:t>3.</w:t>
      </w:r>
      <w:r w:rsidR="00721707">
        <w:rPr>
          <w:rFonts w:ascii="Arial" w:hAnsi="Arial" w:cs="Arial"/>
          <w:sz w:val="24"/>
          <w:szCs w:val="24"/>
        </w:rPr>
        <w:t>5</w:t>
      </w:r>
      <w:r>
        <w:rPr>
          <w:rFonts w:ascii="Arial" w:hAnsi="Arial" w:cs="Arial"/>
          <w:sz w:val="24"/>
          <w:szCs w:val="24"/>
        </w:rPr>
        <w:tab/>
        <w:t>An Internal Audit Charter is a formal document that defines internal audit’s purpose, authority, responsibility and position within an organisation. The Internal Audit Charter describes how internal audit will provide value to the organisation, the nature of the services it will provide and the specific focus or emphasis required of internal audit to help the organisation achieve its objectives.</w:t>
      </w:r>
    </w:p>
    <w:p w:rsidR="00073447" w:rsidRDefault="00073447" w:rsidP="00073447">
      <w:pPr>
        <w:ind w:left="720" w:hanging="720"/>
        <w:rPr>
          <w:rFonts w:ascii="Arial" w:hAnsi="Arial" w:cs="Arial"/>
          <w:sz w:val="24"/>
          <w:szCs w:val="24"/>
        </w:rPr>
      </w:pPr>
    </w:p>
    <w:p w:rsidR="00073447" w:rsidRDefault="00073447" w:rsidP="00073447">
      <w:pPr>
        <w:ind w:left="720" w:hanging="720"/>
        <w:rPr>
          <w:rFonts w:ascii="Arial" w:hAnsi="Arial" w:cs="Arial"/>
          <w:sz w:val="24"/>
          <w:szCs w:val="24"/>
        </w:rPr>
      </w:pPr>
      <w:r>
        <w:rPr>
          <w:rFonts w:ascii="Arial" w:hAnsi="Arial" w:cs="Arial"/>
          <w:sz w:val="24"/>
          <w:szCs w:val="24"/>
        </w:rPr>
        <w:t>3.</w:t>
      </w:r>
      <w:r w:rsidR="00721707">
        <w:rPr>
          <w:rFonts w:ascii="Arial" w:hAnsi="Arial" w:cs="Arial"/>
          <w:sz w:val="24"/>
          <w:szCs w:val="24"/>
        </w:rPr>
        <w:t>6</w:t>
      </w:r>
      <w:r>
        <w:rPr>
          <w:rFonts w:ascii="Arial" w:hAnsi="Arial" w:cs="Arial"/>
          <w:sz w:val="24"/>
          <w:szCs w:val="24"/>
        </w:rPr>
        <w:tab/>
        <w:t>Having an Internal Audit Charter also establishes the internal audit activity’s position within the organisation, including reporting lines, authorising access to records, personnel and physical properties relevant to the performance of engagements.</w:t>
      </w:r>
    </w:p>
    <w:p w:rsidR="00073447" w:rsidRDefault="00073447" w:rsidP="00073447">
      <w:pPr>
        <w:ind w:left="720" w:hanging="720"/>
        <w:rPr>
          <w:rFonts w:ascii="Arial" w:hAnsi="Arial" w:cs="Arial"/>
          <w:sz w:val="24"/>
          <w:szCs w:val="24"/>
        </w:rPr>
      </w:pPr>
    </w:p>
    <w:p w:rsidR="00073447" w:rsidRDefault="00073447" w:rsidP="00073447">
      <w:pPr>
        <w:ind w:left="720" w:hanging="720"/>
        <w:rPr>
          <w:rFonts w:ascii="Arial" w:hAnsi="Arial" w:cs="Arial"/>
          <w:sz w:val="24"/>
          <w:szCs w:val="24"/>
        </w:rPr>
      </w:pPr>
      <w:r>
        <w:rPr>
          <w:rFonts w:ascii="Arial" w:hAnsi="Arial" w:cs="Arial"/>
          <w:sz w:val="24"/>
          <w:szCs w:val="24"/>
        </w:rPr>
        <w:t>3.</w:t>
      </w:r>
      <w:r w:rsidR="00721707">
        <w:rPr>
          <w:rFonts w:ascii="Arial" w:hAnsi="Arial" w:cs="Arial"/>
          <w:sz w:val="24"/>
          <w:szCs w:val="24"/>
        </w:rPr>
        <w:t>7</w:t>
      </w:r>
      <w:r>
        <w:rPr>
          <w:rFonts w:ascii="Arial" w:hAnsi="Arial" w:cs="Arial"/>
          <w:sz w:val="24"/>
          <w:szCs w:val="24"/>
        </w:rPr>
        <w:tab/>
        <w:t xml:space="preserve">The enclosed Charter as Appendix 1 has been </w:t>
      </w:r>
      <w:r w:rsidR="00721707">
        <w:rPr>
          <w:rFonts w:ascii="Arial" w:hAnsi="Arial" w:cs="Arial"/>
          <w:sz w:val="24"/>
          <w:szCs w:val="24"/>
        </w:rPr>
        <w:t xml:space="preserve">revised in respect of </w:t>
      </w:r>
      <w:r w:rsidR="00866A26">
        <w:rPr>
          <w:rFonts w:ascii="Arial" w:hAnsi="Arial" w:cs="Arial"/>
          <w:sz w:val="24"/>
          <w:szCs w:val="24"/>
        </w:rPr>
        <w:t>minor procedural changes</w:t>
      </w:r>
      <w:r>
        <w:rPr>
          <w:rFonts w:ascii="Arial" w:hAnsi="Arial" w:cs="Arial"/>
          <w:sz w:val="24"/>
          <w:szCs w:val="24"/>
        </w:rPr>
        <w:t>.</w:t>
      </w:r>
      <w:r>
        <w:rPr>
          <w:rFonts w:ascii="Arial" w:hAnsi="Arial" w:cs="Arial"/>
          <w:sz w:val="24"/>
          <w:szCs w:val="24"/>
        </w:rPr>
        <w:tab/>
      </w:r>
    </w:p>
    <w:p w:rsidR="00073447" w:rsidRDefault="00073447" w:rsidP="00073447">
      <w:pPr>
        <w:ind w:left="720" w:hanging="720"/>
        <w:rPr>
          <w:rFonts w:ascii="Arial" w:hAnsi="Arial" w:cs="Arial"/>
          <w:sz w:val="24"/>
          <w:szCs w:val="24"/>
        </w:rPr>
      </w:pPr>
    </w:p>
    <w:p w:rsidR="00073447" w:rsidRPr="00541AA5" w:rsidRDefault="00073447" w:rsidP="00073447">
      <w:pPr>
        <w:ind w:left="720" w:hanging="720"/>
        <w:rPr>
          <w:rFonts w:ascii="Arial" w:hAnsi="Arial" w:cs="Arial"/>
          <w:sz w:val="24"/>
          <w:szCs w:val="24"/>
        </w:rPr>
      </w:pPr>
      <w:r>
        <w:rPr>
          <w:rFonts w:ascii="Arial" w:hAnsi="Arial" w:cs="Arial"/>
          <w:sz w:val="24"/>
          <w:szCs w:val="24"/>
        </w:rPr>
        <w:t>3.</w:t>
      </w:r>
      <w:r w:rsidR="00721707">
        <w:rPr>
          <w:rFonts w:ascii="Arial" w:hAnsi="Arial" w:cs="Arial"/>
          <w:sz w:val="24"/>
          <w:szCs w:val="24"/>
        </w:rPr>
        <w:t>8</w:t>
      </w:r>
      <w:r>
        <w:rPr>
          <w:rFonts w:ascii="Arial" w:hAnsi="Arial" w:cs="Arial"/>
          <w:sz w:val="24"/>
          <w:szCs w:val="24"/>
        </w:rPr>
        <w:tab/>
        <w:t xml:space="preserve">In order to comply with the Public Sector Internal Auditing Standards, it is the responsibility of the Governance and </w:t>
      </w:r>
      <w:r w:rsidR="00721707">
        <w:rPr>
          <w:rFonts w:ascii="Arial" w:hAnsi="Arial" w:cs="Arial"/>
          <w:sz w:val="24"/>
          <w:szCs w:val="24"/>
        </w:rPr>
        <w:t>Standards</w:t>
      </w:r>
      <w:r>
        <w:rPr>
          <w:rFonts w:ascii="Arial" w:hAnsi="Arial" w:cs="Arial"/>
          <w:sz w:val="24"/>
          <w:szCs w:val="24"/>
        </w:rPr>
        <w:t xml:space="preserve"> Committee to approve the Internal Audit Charter on an annual basis.  </w:t>
      </w:r>
    </w:p>
    <w:p w:rsidR="00073447" w:rsidRDefault="00073447" w:rsidP="00073447">
      <w:pPr>
        <w:pStyle w:val="Heading4"/>
        <w:ind w:right="-270"/>
        <w:rPr>
          <w:rFonts w:ascii="Arial" w:hAnsi="Arial" w:cs="Arial"/>
          <w:b/>
          <w:szCs w:val="24"/>
          <w:u w:val="none"/>
        </w:rPr>
      </w:pPr>
    </w:p>
    <w:p w:rsidR="00073447" w:rsidRDefault="00073447" w:rsidP="00073447">
      <w:pPr>
        <w:pStyle w:val="Heading4"/>
        <w:ind w:right="-270"/>
        <w:rPr>
          <w:rFonts w:ascii="Arial" w:hAnsi="Arial" w:cs="Arial"/>
          <w:b/>
          <w:szCs w:val="24"/>
          <w:u w:val="none"/>
        </w:rPr>
      </w:pPr>
      <w:r>
        <w:rPr>
          <w:rFonts w:ascii="Arial" w:hAnsi="Arial" w:cs="Arial"/>
          <w:b/>
          <w:szCs w:val="24"/>
          <w:u w:val="none"/>
        </w:rPr>
        <w:t>4.</w:t>
      </w:r>
      <w:r>
        <w:rPr>
          <w:rFonts w:ascii="Arial" w:hAnsi="Arial" w:cs="Arial"/>
          <w:b/>
          <w:szCs w:val="24"/>
          <w:u w:val="none"/>
        </w:rPr>
        <w:tab/>
      </w:r>
      <w:r w:rsidRPr="00926E72">
        <w:rPr>
          <w:rFonts w:ascii="Arial" w:hAnsi="Arial" w:cs="Arial"/>
          <w:b/>
          <w:szCs w:val="24"/>
          <w:u w:val="none"/>
        </w:rPr>
        <w:t>OPTIONS AVAILABLE</w:t>
      </w:r>
    </w:p>
    <w:p w:rsidR="00073447" w:rsidRDefault="00073447" w:rsidP="00073447"/>
    <w:p w:rsidR="00073447" w:rsidRPr="0069036C" w:rsidRDefault="00073447" w:rsidP="00073447">
      <w:pPr>
        <w:ind w:left="720"/>
        <w:rPr>
          <w:rFonts w:ascii="Arial" w:hAnsi="Arial" w:cs="Arial"/>
          <w:sz w:val="24"/>
          <w:szCs w:val="24"/>
          <w:u w:val="single"/>
        </w:rPr>
      </w:pPr>
      <w:r>
        <w:rPr>
          <w:rFonts w:ascii="Arial" w:hAnsi="Arial" w:cs="Arial"/>
          <w:sz w:val="24"/>
          <w:szCs w:val="24"/>
          <w:u w:val="single"/>
        </w:rPr>
        <w:t xml:space="preserve">Internal Audit Plan for 1 </w:t>
      </w:r>
      <w:r w:rsidR="00C73FCF">
        <w:rPr>
          <w:rFonts w:ascii="Arial" w:hAnsi="Arial" w:cs="Arial"/>
          <w:sz w:val="24"/>
          <w:szCs w:val="24"/>
          <w:u w:val="single"/>
        </w:rPr>
        <w:t>April</w:t>
      </w:r>
      <w:r>
        <w:rPr>
          <w:rFonts w:ascii="Arial" w:hAnsi="Arial" w:cs="Arial"/>
          <w:sz w:val="24"/>
          <w:szCs w:val="24"/>
          <w:u w:val="single"/>
        </w:rPr>
        <w:t xml:space="preserve"> – 3</w:t>
      </w:r>
      <w:r w:rsidR="00C73FCF">
        <w:rPr>
          <w:rFonts w:ascii="Arial" w:hAnsi="Arial" w:cs="Arial"/>
          <w:sz w:val="24"/>
          <w:szCs w:val="24"/>
          <w:u w:val="single"/>
        </w:rPr>
        <w:t>0</w:t>
      </w:r>
      <w:r>
        <w:rPr>
          <w:rFonts w:ascii="Arial" w:hAnsi="Arial" w:cs="Arial"/>
          <w:sz w:val="24"/>
          <w:szCs w:val="24"/>
          <w:u w:val="single"/>
        </w:rPr>
        <w:t xml:space="preserve"> </w:t>
      </w:r>
      <w:r w:rsidR="00C73FCF">
        <w:rPr>
          <w:rFonts w:ascii="Arial" w:hAnsi="Arial" w:cs="Arial"/>
          <w:sz w:val="24"/>
          <w:szCs w:val="24"/>
          <w:u w:val="single"/>
        </w:rPr>
        <w:t>April</w:t>
      </w:r>
      <w:r>
        <w:rPr>
          <w:rFonts w:ascii="Arial" w:hAnsi="Arial" w:cs="Arial"/>
          <w:sz w:val="24"/>
          <w:szCs w:val="24"/>
          <w:u w:val="single"/>
        </w:rPr>
        <w:t xml:space="preserve"> 202</w:t>
      </w:r>
      <w:r w:rsidR="00866A26">
        <w:rPr>
          <w:rFonts w:ascii="Arial" w:hAnsi="Arial" w:cs="Arial"/>
          <w:sz w:val="24"/>
          <w:szCs w:val="24"/>
          <w:u w:val="single"/>
        </w:rPr>
        <w:t>2</w:t>
      </w:r>
    </w:p>
    <w:p w:rsidR="00073447" w:rsidRPr="00304BD4" w:rsidRDefault="00073447" w:rsidP="00073447">
      <w:pPr>
        <w:pStyle w:val="Heading4"/>
        <w:tabs>
          <w:tab w:val="clear" w:pos="720"/>
        </w:tabs>
        <w:ind w:left="0" w:right="-270" w:firstLine="0"/>
        <w:rPr>
          <w:rFonts w:ascii="Arial" w:hAnsi="Arial" w:cs="Arial"/>
          <w:szCs w:val="24"/>
        </w:rPr>
      </w:pPr>
    </w:p>
    <w:p w:rsidR="00073447" w:rsidRDefault="00073447" w:rsidP="00073447">
      <w:pPr>
        <w:pStyle w:val="Heading4"/>
        <w:tabs>
          <w:tab w:val="clear" w:pos="720"/>
        </w:tabs>
        <w:ind w:right="-270"/>
        <w:rPr>
          <w:rFonts w:ascii="Arial" w:hAnsi="Arial" w:cs="Arial"/>
          <w:szCs w:val="24"/>
          <w:u w:val="none"/>
        </w:rPr>
      </w:pPr>
      <w:r>
        <w:rPr>
          <w:rFonts w:ascii="Arial" w:hAnsi="Arial" w:cs="Arial"/>
          <w:szCs w:val="24"/>
          <w:u w:val="none"/>
        </w:rPr>
        <w:t>4.1</w:t>
      </w:r>
      <w:r>
        <w:rPr>
          <w:rFonts w:ascii="Arial" w:hAnsi="Arial" w:cs="Arial"/>
          <w:szCs w:val="24"/>
          <w:u w:val="none"/>
        </w:rPr>
        <w:tab/>
      </w:r>
      <w:r w:rsidRPr="00304BD4">
        <w:rPr>
          <w:rFonts w:ascii="Arial" w:hAnsi="Arial" w:cs="Arial"/>
          <w:szCs w:val="24"/>
          <w:u w:val="none"/>
        </w:rPr>
        <w:t xml:space="preserve">The option available </w:t>
      </w:r>
      <w:r>
        <w:rPr>
          <w:rFonts w:ascii="Arial" w:hAnsi="Arial" w:cs="Arial"/>
          <w:szCs w:val="24"/>
          <w:u w:val="none"/>
        </w:rPr>
        <w:t>is</w:t>
      </w:r>
      <w:r w:rsidRPr="00304BD4">
        <w:rPr>
          <w:rFonts w:ascii="Arial" w:hAnsi="Arial" w:cs="Arial"/>
          <w:szCs w:val="24"/>
          <w:u w:val="none"/>
        </w:rPr>
        <w:t xml:space="preserve"> to either </w:t>
      </w:r>
      <w:r>
        <w:rPr>
          <w:rFonts w:ascii="Arial" w:hAnsi="Arial" w:cs="Arial"/>
          <w:szCs w:val="24"/>
          <w:u w:val="none"/>
        </w:rPr>
        <w:t>approve the Plan or recommend changes to it.</w:t>
      </w:r>
    </w:p>
    <w:p w:rsidR="00073447" w:rsidRDefault="00073447" w:rsidP="00073447"/>
    <w:p w:rsidR="00073447" w:rsidRDefault="00073447" w:rsidP="00073447">
      <w:pPr>
        <w:rPr>
          <w:rFonts w:ascii="Arial" w:hAnsi="Arial" w:cs="Arial"/>
          <w:sz w:val="24"/>
          <w:szCs w:val="24"/>
          <w:u w:val="single"/>
        </w:rPr>
      </w:pPr>
      <w:r>
        <w:rPr>
          <w:rFonts w:ascii="Arial" w:hAnsi="Arial" w:cs="Arial"/>
          <w:sz w:val="24"/>
          <w:szCs w:val="24"/>
        </w:rPr>
        <w:tab/>
      </w:r>
      <w:r>
        <w:rPr>
          <w:rFonts w:ascii="Arial" w:hAnsi="Arial" w:cs="Arial"/>
          <w:sz w:val="24"/>
          <w:szCs w:val="24"/>
          <w:u w:val="single"/>
        </w:rPr>
        <w:t>Internal Audit Charter</w:t>
      </w:r>
    </w:p>
    <w:p w:rsidR="00073447" w:rsidRDefault="00073447" w:rsidP="00073447">
      <w:pPr>
        <w:ind w:left="720" w:hanging="720"/>
        <w:rPr>
          <w:rFonts w:ascii="Arial" w:hAnsi="Arial" w:cs="Arial"/>
          <w:sz w:val="24"/>
          <w:szCs w:val="24"/>
          <w:u w:val="single"/>
        </w:rPr>
      </w:pPr>
    </w:p>
    <w:p w:rsidR="00073447" w:rsidRDefault="00073447" w:rsidP="00073447">
      <w:pPr>
        <w:ind w:left="720" w:hanging="720"/>
        <w:rPr>
          <w:rFonts w:ascii="Arial" w:hAnsi="Arial" w:cs="Arial"/>
          <w:sz w:val="24"/>
          <w:szCs w:val="24"/>
        </w:rPr>
      </w:pPr>
      <w:r>
        <w:rPr>
          <w:rFonts w:ascii="Arial" w:hAnsi="Arial" w:cs="Arial"/>
          <w:sz w:val="24"/>
          <w:szCs w:val="24"/>
        </w:rPr>
        <w:t>4.2</w:t>
      </w:r>
      <w:r>
        <w:rPr>
          <w:rFonts w:ascii="Arial" w:hAnsi="Arial" w:cs="Arial"/>
          <w:sz w:val="24"/>
          <w:szCs w:val="24"/>
        </w:rPr>
        <w:tab/>
        <w:t>The option available is to either approve the Charter or recommend changes to it</w:t>
      </w:r>
    </w:p>
    <w:p w:rsidR="00275788" w:rsidRDefault="00541AA5" w:rsidP="003420EC">
      <w:pPr>
        <w:pStyle w:val="Heading4"/>
        <w:ind w:right="-270"/>
        <w:rPr>
          <w:rFonts w:ascii="Arial" w:hAnsi="Arial" w:cs="Arial"/>
          <w:b/>
          <w:szCs w:val="24"/>
          <w:u w:val="none"/>
        </w:rPr>
      </w:pPr>
      <w:r>
        <w:rPr>
          <w:rFonts w:ascii="Arial" w:hAnsi="Arial" w:cs="Arial"/>
          <w:b/>
          <w:szCs w:val="24"/>
          <w:u w:val="none"/>
        </w:rPr>
        <w:tab/>
      </w:r>
    </w:p>
    <w:p w:rsidR="000F2926" w:rsidRDefault="000F2926" w:rsidP="000F2926"/>
    <w:p w:rsidR="000F2926" w:rsidRDefault="000F2926" w:rsidP="000F2926"/>
    <w:p w:rsidR="000F2926" w:rsidRDefault="000F2926" w:rsidP="000F2926"/>
    <w:p w:rsidR="000F2926" w:rsidRDefault="000F2926" w:rsidP="000F2926"/>
    <w:p w:rsidR="000F2926" w:rsidRDefault="000F2926" w:rsidP="000F2926"/>
    <w:p w:rsidR="000F2926" w:rsidRDefault="000F2926" w:rsidP="000F2926"/>
    <w:p w:rsidR="000F2926" w:rsidRDefault="000F2926" w:rsidP="000F2926"/>
    <w:p w:rsidR="000F2926" w:rsidRDefault="000F2926" w:rsidP="000F2926"/>
    <w:p w:rsidR="000F2926" w:rsidRDefault="000F2926" w:rsidP="000F2926"/>
    <w:p w:rsidR="000F2926" w:rsidRDefault="000F2926" w:rsidP="000F2926"/>
    <w:p w:rsidR="000F2926" w:rsidRDefault="000F2926" w:rsidP="000F2926"/>
    <w:p w:rsidR="000F2926" w:rsidRDefault="000F2926" w:rsidP="000F2926"/>
    <w:p w:rsidR="000F2926" w:rsidRDefault="000F2926" w:rsidP="000F2926"/>
    <w:p w:rsidR="000F2926" w:rsidRDefault="000F2926" w:rsidP="000F2926"/>
    <w:p w:rsidR="000F2926" w:rsidRDefault="000F2926" w:rsidP="000F2926"/>
    <w:p w:rsidR="000F2926" w:rsidRDefault="000F2926" w:rsidP="000F2926"/>
    <w:p w:rsidR="000F2926" w:rsidRDefault="000F2926" w:rsidP="000F2926"/>
    <w:p w:rsidR="000F2926" w:rsidRPr="000F2926" w:rsidRDefault="000F2926" w:rsidP="000F2926"/>
    <w:p w:rsidR="00740E1E" w:rsidRDefault="00740E1E" w:rsidP="00740E1E"/>
    <w:p w:rsidR="007C3808" w:rsidRDefault="007C3808" w:rsidP="007C3808">
      <w:pPr>
        <w:ind w:right="-270"/>
        <w:rPr>
          <w:rFonts w:ascii="Arial" w:hAnsi="Arial" w:cs="Arial"/>
          <w:b/>
          <w:sz w:val="24"/>
          <w:szCs w:val="24"/>
        </w:rPr>
      </w:pPr>
      <w:r>
        <w:rPr>
          <w:rFonts w:ascii="Arial" w:hAnsi="Arial" w:cs="Arial"/>
          <w:b/>
          <w:sz w:val="24"/>
          <w:szCs w:val="24"/>
        </w:rPr>
        <w:t>5</w:t>
      </w:r>
      <w:r>
        <w:rPr>
          <w:rFonts w:ascii="Arial" w:hAnsi="Arial" w:cs="Arial"/>
          <w:sz w:val="24"/>
          <w:szCs w:val="24"/>
        </w:rPr>
        <w:tab/>
      </w:r>
      <w:r>
        <w:rPr>
          <w:rFonts w:ascii="Arial" w:hAnsi="Arial" w:cs="Arial"/>
          <w:b/>
          <w:sz w:val="24"/>
          <w:szCs w:val="24"/>
        </w:rPr>
        <w:t xml:space="preserve">RISK ASSESSMENT OF RECOMMENDATIONS </w:t>
      </w:r>
      <w:smartTag w:uri="urn:schemas-microsoft-com:office:smarttags" w:element="stockticker">
        <w:r>
          <w:rPr>
            <w:rFonts w:ascii="Arial" w:hAnsi="Arial" w:cs="Arial"/>
            <w:b/>
            <w:sz w:val="24"/>
            <w:szCs w:val="24"/>
          </w:rPr>
          <w:t>AND</w:t>
        </w:r>
      </w:smartTag>
      <w:r>
        <w:rPr>
          <w:rFonts w:ascii="Arial" w:hAnsi="Arial" w:cs="Arial"/>
          <w:b/>
          <w:sz w:val="24"/>
          <w:szCs w:val="24"/>
        </w:rPr>
        <w:t xml:space="preserve"> OPTIONS</w:t>
      </w:r>
    </w:p>
    <w:p w:rsidR="00C73FCF" w:rsidRDefault="00C73FCF" w:rsidP="007C3808">
      <w:pPr>
        <w:ind w:right="-270"/>
        <w:rPr>
          <w:rFonts w:ascii="Arial" w:hAnsi="Arial" w:cs="Arial"/>
          <w:b/>
          <w:sz w:val="24"/>
          <w:szCs w:val="24"/>
        </w:rPr>
      </w:pPr>
    </w:p>
    <w:p w:rsidR="00C73FCF" w:rsidRPr="00FD7E85" w:rsidRDefault="00C73FCF" w:rsidP="00C73FCF">
      <w:pPr>
        <w:ind w:left="720" w:hanging="720"/>
        <w:rPr>
          <w:rFonts w:ascii="Arial" w:hAnsi="Arial" w:cs="Arial"/>
          <w:sz w:val="24"/>
          <w:szCs w:val="24"/>
        </w:rPr>
      </w:pPr>
      <w:r w:rsidRPr="00C73FCF">
        <w:rPr>
          <w:rFonts w:ascii="Arial" w:hAnsi="Arial" w:cs="Arial"/>
          <w:sz w:val="24"/>
          <w:szCs w:val="24"/>
        </w:rPr>
        <w:t>5.1</w:t>
      </w:r>
      <w:r>
        <w:rPr>
          <w:rFonts w:ascii="Arial" w:hAnsi="Arial" w:cs="Arial"/>
          <w:sz w:val="24"/>
          <w:szCs w:val="24"/>
        </w:rPr>
        <w:tab/>
      </w:r>
      <w:r w:rsidRPr="00FD7E85">
        <w:rPr>
          <w:rFonts w:ascii="Arial" w:hAnsi="Arial" w:cs="Arial"/>
          <w:sz w:val="24"/>
          <w:szCs w:val="24"/>
        </w:rPr>
        <w:t xml:space="preserve">The </w:t>
      </w:r>
      <w:r>
        <w:rPr>
          <w:rFonts w:ascii="Arial" w:hAnsi="Arial" w:cs="Arial"/>
          <w:sz w:val="24"/>
          <w:szCs w:val="24"/>
        </w:rPr>
        <w:t>Public Sector Internal Audit Standards</w:t>
      </w:r>
      <w:r w:rsidRPr="00FD7E85">
        <w:rPr>
          <w:rFonts w:ascii="Arial" w:hAnsi="Arial" w:cs="Arial"/>
          <w:sz w:val="24"/>
          <w:szCs w:val="24"/>
        </w:rPr>
        <w:t xml:space="preserve"> will not be fully complied with unless the </w:t>
      </w:r>
      <w:r>
        <w:rPr>
          <w:rFonts w:ascii="Arial" w:hAnsi="Arial" w:cs="Arial"/>
          <w:sz w:val="24"/>
          <w:szCs w:val="24"/>
        </w:rPr>
        <w:t xml:space="preserve">Corporate Assurance </w:t>
      </w:r>
      <w:r w:rsidRPr="00FD7E85">
        <w:rPr>
          <w:rFonts w:ascii="Arial" w:hAnsi="Arial" w:cs="Arial"/>
          <w:sz w:val="24"/>
          <w:szCs w:val="24"/>
        </w:rPr>
        <w:t>Manager produces an Internal Audit Plan</w:t>
      </w:r>
      <w:r w:rsidR="00CC2EBC">
        <w:rPr>
          <w:rFonts w:ascii="Arial" w:hAnsi="Arial" w:cs="Arial"/>
          <w:sz w:val="24"/>
          <w:szCs w:val="24"/>
        </w:rPr>
        <w:t xml:space="preserve"> and Charter</w:t>
      </w:r>
      <w:r w:rsidRPr="00FD7E85">
        <w:rPr>
          <w:rFonts w:ascii="Arial" w:hAnsi="Arial" w:cs="Arial"/>
          <w:sz w:val="24"/>
          <w:szCs w:val="24"/>
        </w:rPr>
        <w:t xml:space="preserve"> and </w:t>
      </w:r>
      <w:r>
        <w:rPr>
          <w:rFonts w:ascii="Arial" w:hAnsi="Arial" w:cs="Arial"/>
          <w:sz w:val="24"/>
          <w:szCs w:val="24"/>
        </w:rPr>
        <w:t>gets</w:t>
      </w:r>
      <w:r w:rsidRPr="00FD7E85">
        <w:rPr>
          <w:rFonts w:ascii="Arial" w:hAnsi="Arial" w:cs="Arial"/>
          <w:sz w:val="24"/>
          <w:szCs w:val="24"/>
        </w:rPr>
        <w:t xml:space="preserve"> </w:t>
      </w:r>
      <w:r w:rsidR="00CC2EBC">
        <w:rPr>
          <w:rFonts w:ascii="Arial" w:hAnsi="Arial" w:cs="Arial"/>
          <w:sz w:val="24"/>
          <w:szCs w:val="24"/>
        </w:rPr>
        <w:t>them</w:t>
      </w:r>
      <w:r w:rsidRPr="00FD7E85">
        <w:rPr>
          <w:rFonts w:ascii="Arial" w:hAnsi="Arial" w:cs="Arial"/>
          <w:sz w:val="24"/>
          <w:szCs w:val="24"/>
        </w:rPr>
        <w:t xml:space="preserve"> </w:t>
      </w:r>
      <w:r>
        <w:rPr>
          <w:rFonts w:ascii="Arial" w:hAnsi="Arial" w:cs="Arial"/>
          <w:sz w:val="24"/>
          <w:szCs w:val="24"/>
        </w:rPr>
        <w:t>approved by</w:t>
      </w:r>
      <w:r w:rsidRPr="00FD7E85">
        <w:rPr>
          <w:rFonts w:ascii="Arial" w:hAnsi="Arial" w:cs="Arial"/>
          <w:sz w:val="24"/>
          <w:szCs w:val="24"/>
        </w:rPr>
        <w:t xml:space="preserve"> the </w:t>
      </w:r>
      <w:r>
        <w:rPr>
          <w:rFonts w:ascii="Arial" w:hAnsi="Arial" w:cs="Arial"/>
          <w:sz w:val="24"/>
          <w:szCs w:val="24"/>
        </w:rPr>
        <w:t>Governance &amp; Standards</w:t>
      </w:r>
      <w:r w:rsidRPr="00FD7E85">
        <w:rPr>
          <w:rFonts w:ascii="Arial" w:hAnsi="Arial" w:cs="Arial"/>
          <w:sz w:val="24"/>
          <w:szCs w:val="24"/>
        </w:rPr>
        <w:t xml:space="preserve"> Committee</w:t>
      </w:r>
    </w:p>
    <w:p w:rsidR="007C3808" w:rsidRDefault="007C3808" w:rsidP="007C3808">
      <w:pPr>
        <w:ind w:right="-270"/>
        <w:rPr>
          <w:rFonts w:ascii="Arial" w:hAnsi="Arial" w:cs="Arial"/>
          <w:sz w:val="24"/>
          <w:szCs w:val="24"/>
        </w:rPr>
      </w:pPr>
    </w:p>
    <w:p w:rsidR="007C3808" w:rsidRDefault="007C3808" w:rsidP="007C3808">
      <w:pPr>
        <w:pStyle w:val="Heading4"/>
        <w:tabs>
          <w:tab w:val="left" w:pos="720"/>
        </w:tabs>
        <w:ind w:left="0" w:right="-270" w:firstLine="0"/>
        <w:rPr>
          <w:rFonts w:ascii="Arial" w:hAnsi="Arial" w:cs="Arial"/>
          <w:b/>
          <w:szCs w:val="24"/>
          <w:u w:val="none"/>
        </w:rPr>
      </w:pPr>
      <w:r>
        <w:rPr>
          <w:rFonts w:ascii="Arial" w:hAnsi="Arial" w:cs="Arial"/>
          <w:b/>
          <w:szCs w:val="24"/>
          <w:u w:val="none"/>
        </w:rPr>
        <w:t>6</w:t>
      </w:r>
      <w:r>
        <w:rPr>
          <w:rFonts w:ascii="Arial" w:hAnsi="Arial" w:cs="Arial"/>
          <w:b/>
          <w:szCs w:val="24"/>
          <w:u w:val="none"/>
        </w:rPr>
        <w:tab/>
        <w:t>ALIGNMENT TO COUNCIL PRIORITIES</w:t>
      </w:r>
    </w:p>
    <w:p w:rsidR="007C3808" w:rsidRDefault="007C3808" w:rsidP="007C3808">
      <w:pPr>
        <w:ind w:right="-270"/>
        <w:rPr>
          <w:rFonts w:ascii="Arial" w:hAnsi="Arial" w:cs="Arial"/>
          <w:sz w:val="24"/>
          <w:szCs w:val="24"/>
        </w:rPr>
      </w:pPr>
    </w:p>
    <w:p w:rsidR="007C3808" w:rsidRDefault="007C3808" w:rsidP="007C3808">
      <w:pPr>
        <w:pStyle w:val="BodyText"/>
        <w:ind w:left="720" w:right="-270" w:hanging="720"/>
        <w:rPr>
          <w:rFonts w:ascii="Arial" w:hAnsi="Arial" w:cs="Arial"/>
          <w:szCs w:val="24"/>
        </w:rPr>
      </w:pPr>
      <w:r>
        <w:rPr>
          <w:rFonts w:ascii="Arial" w:hAnsi="Arial" w:cs="Arial"/>
          <w:szCs w:val="24"/>
        </w:rPr>
        <w:t>6.1</w:t>
      </w:r>
      <w:r>
        <w:rPr>
          <w:rFonts w:ascii="Arial" w:hAnsi="Arial" w:cs="Arial"/>
          <w:szCs w:val="24"/>
        </w:rPr>
        <w:tab/>
        <w:t xml:space="preserve">The need to maintain </w:t>
      </w:r>
      <w:r w:rsidR="00814911">
        <w:rPr>
          <w:rFonts w:ascii="Arial" w:hAnsi="Arial" w:cs="Arial"/>
          <w:szCs w:val="24"/>
        </w:rPr>
        <w:t>an effective Internal Audit Service is fundamental to any</w:t>
      </w:r>
      <w:r>
        <w:rPr>
          <w:rFonts w:ascii="Arial" w:hAnsi="Arial" w:cs="Arial"/>
          <w:szCs w:val="24"/>
        </w:rPr>
        <w:t xml:space="preserve"> Council </w:t>
      </w:r>
      <w:r w:rsidR="00814911">
        <w:rPr>
          <w:rFonts w:ascii="Arial" w:hAnsi="Arial" w:cs="Arial"/>
          <w:szCs w:val="24"/>
        </w:rPr>
        <w:t xml:space="preserve">as it endeavours </w:t>
      </w:r>
      <w:r>
        <w:rPr>
          <w:rFonts w:ascii="Arial" w:hAnsi="Arial" w:cs="Arial"/>
          <w:szCs w:val="24"/>
        </w:rPr>
        <w:t xml:space="preserve">to meet its priorities </w:t>
      </w:r>
    </w:p>
    <w:p w:rsidR="00FA571B" w:rsidRDefault="00FA571B" w:rsidP="007C3808">
      <w:pPr>
        <w:ind w:right="-270"/>
        <w:rPr>
          <w:rFonts w:ascii="Arial" w:hAnsi="Arial" w:cs="Arial"/>
          <w:sz w:val="24"/>
          <w:szCs w:val="24"/>
          <w:u w:val="single"/>
        </w:rPr>
      </w:pPr>
    </w:p>
    <w:p w:rsidR="007C3808" w:rsidRDefault="007C3808" w:rsidP="007C3808">
      <w:pPr>
        <w:pStyle w:val="Heading4"/>
        <w:tabs>
          <w:tab w:val="left" w:pos="720"/>
        </w:tabs>
        <w:ind w:left="0" w:right="-270" w:firstLine="0"/>
        <w:rPr>
          <w:rFonts w:ascii="Arial" w:hAnsi="Arial" w:cs="Arial"/>
          <w:b/>
          <w:szCs w:val="24"/>
          <w:u w:val="none"/>
        </w:rPr>
      </w:pPr>
      <w:r>
        <w:rPr>
          <w:rFonts w:ascii="Arial" w:hAnsi="Arial" w:cs="Arial"/>
          <w:b/>
          <w:szCs w:val="24"/>
          <w:u w:val="none"/>
        </w:rPr>
        <w:t>7</w:t>
      </w:r>
      <w:r>
        <w:rPr>
          <w:rFonts w:ascii="Arial" w:hAnsi="Arial" w:cs="Arial"/>
          <w:b/>
          <w:szCs w:val="24"/>
          <w:u w:val="none"/>
        </w:rPr>
        <w:tab/>
        <w:t xml:space="preserve">IMPLICATIONS </w:t>
      </w:r>
    </w:p>
    <w:p w:rsidR="007C3808" w:rsidRDefault="007C3808" w:rsidP="007C3808"/>
    <w:p w:rsidR="007C3808" w:rsidRDefault="007C3808" w:rsidP="007C3808">
      <w:pPr>
        <w:rPr>
          <w:rFonts w:ascii="Arial" w:hAnsi="Arial" w:cs="Arial"/>
          <w:sz w:val="24"/>
          <w:szCs w:val="24"/>
        </w:rPr>
      </w:pPr>
      <w:r>
        <w:rPr>
          <w:rFonts w:ascii="Arial" w:hAnsi="Arial" w:cs="Arial"/>
          <w:sz w:val="24"/>
          <w:szCs w:val="24"/>
        </w:rPr>
        <w:t>(a)</w:t>
      </w:r>
      <w:r>
        <w:rPr>
          <w:rFonts w:ascii="Arial" w:hAnsi="Arial" w:cs="Arial"/>
          <w:sz w:val="24"/>
          <w:szCs w:val="24"/>
        </w:rPr>
        <w:tab/>
        <w:t xml:space="preserve">Relevant Legislation </w:t>
      </w:r>
    </w:p>
    <w:p w:rsidR="007C3808" w:rsidRDefault="007C3808" w:rsidP="007C3808">
      <w:pPr>
        <w:ind w:right="-270"/>
        <w:rPr>
          <w:rFonts w:ascii="Arial" w:hAnsi="Arial" w:cs="Arial"/>
          <w:sz w:val="24"/>
          <w:szCs w:val="24"/>
        </w:rPr>
      </w:pPr>
    </w:p>
    <w:p w:rsidR="0044183E" w:rsidRDefault="007C3808" w:rsidP="0044183E">
      <w:pPr>
        <w:ind w:left="720" w:right="-270" w:hanging="720"/>
        <w:rPr>
          <w:rFonts w:ascii="Arial" w:hAnsi="Arial" w:cs="Arial"/>
          <w:sz w:val="24"/>
          <w:szCs w:val="24"/>
        </w:rPr>
      </w:pPr>
      <w:r>
        <w:rPr>
          <w:rFonts w:ascii="Arial" w:hAnsi="Arial" w:cs="Arial"/>
          <w:sz w:val="24"/>
          <w:szCs w:val="24"/>
        </w:rPr>
        <w:tab/>
      </w:r>
      <w:r w:rsidR="0044183E">
        <w:rPr>
          <w:rFonts w:ascii="Arial" w:hAnsi="Arial" w:cs="Arial"/>
          <w:sz w:val="24"/>
          <w:szCs w:val="24"/>
        </w:rPr>
        <w:t xml:space="preserve">Regulation 5 of the Accounts and </w:t>
      </w:r>
      <w:smartTag w:uri="urn:schemas-microsoft-com:office:smarttags" w:element="PersonName">
        <w:r w:rsidR="0044183E">
          <w:rPr>
            <w:rFonts w:ascii="Arial" w:hAnsi="Arial" w:cs="Arial"/>
            <w:sz w:val="24"/>
            <w:szCs w:val="24"/>
          </w:rPr>
          <w:t>Audit</w:t>
        </w:r>
      </w:smartTag>
      <w:r w:rsidR="0044183E">
        <w:rPr>
          <w:rFonts w:ascii="Arial" w:hAnsi="Arial" w:cs="Arial"/>
          <w:sz w:val="24"/>
          <w:szCs w:val="24"/>
        </w:rPr>
        <w:t xml:space="preserve"> Regulations 2015 specifically requires that a relevant body must undertake an effective internal audit to evaluate the effectiveness of its risk management, control and governance processes, taking into account public sector internal auditing standards or guidance</w:t>
      </w:r>
    </w:p>
    <w:p w:rsidR="00CC21C9" w:rsidRDefault="00CC21C9" w:rsidP="007C3808">
      <w:pPr>
        <w:ind w:left="720" w:right="-270" w:hanging="720"/>
        <w:rPr>
          <w:rFonts w:ascii="Arial" w:hAnsi="Arial" w:cs="Arial"/>
          <w:sz w:val="24"/>
          <w:szCs w:val="24"/>
        </w:rPr>
      </w:pPr>
    </w:p>
    <w:p w:rsidR="007C3808" w:rsidRDefault="007C3808" w:rsidP="007C3808">
      <w:pPr>
        <w:ind w:left="720" w:right="-270" w:hanging="720"/>
        <w:rPr>
          <w:rFonts w:ascii="Arial" w:hAnsi="Arial" w:cs="Arial"/>
          <w:sz w:val="24"/>
          <w:szCs w:val="24"/>
        </w:rPr>
      </w:pPr>
      <w:r>
        <w:rPr>
          <w:rFonts w:ascii="Arial" w:hAnsi="Arial" w:cs="Arial"/>
          <w:sz w:val="24"/>
          <w:szCs w:val="24"/>
        </w:rPr>
        <w:t>(b)</w:t>
      </w:r>
      <w:r>
        <w:rPr>
          <w:rFonts w:ascii="Arial" w:hAnsi="Arial" w:cs="Arial"/>
          <w:sz w:val="24"/>
          <w:szCs w:val="24"/>
        </w:rPr>
        <w:tab/>
        <w:t>Human Rights</w:t>
      </w:r>
    </w:p>
    <w:p w:rsidR="007C3808" w:rsidRDefault="007C3808" w:rsidP="007C3808">
      <w:pPr>
        <w:ind w:left="720" w:right="-270" w:hanging="720"/>
        <w:rPr>
          <w:rFonts w:ascii="Arial" w:hAnsi="Arial" w:cs="Arial"/>
          <w:sz w:val="24"/>
          <w:szCs w:val="24"/>
        </w:rPr>
      </w:pPr>
    </w:p>
    <w:p w:rsidR="007C3808" w:rsidRDefault="007C3808" w:rsidP="007C3808">
      <w:pPr>
        <w:ind w:left="720" w:right="-270" w:hanging="720"/>
        <w:rPr>
          <w:rFonts w:ascii="Arial" w:hAnsi="Arial" w:cs="Arial"/>
          <w:sz w:val="24"/>
          <w:szCs w:val="24"/>
        </w:rPr>
      </w:pPr>
      <w:r>
        <w:rPr>
          <w:rFonts w:ascii="Arial" w:hAnsi="Arial" w:cs="Arial"/>
          <w:sz w:val="24"/>
          <w:szCs w:val="24"/>
        </w:rPr>
        <w:tab/>
        <w:t>The Human Rights Act 1998 is not engaged as no particular individual is directly affected by the decision</w:t>
      </w:r>
    </w:p>
    <w:p w:rsidR="005C1081" w:rsidRDefault="005C1081" w:rsidP="007C3808">
      <w:pPr>
        <w:ind w:left="720" w:right="-270" w:hanging="720"/>
        <w:rPr>
          <w:rFonts w:ascii="Arial" w:hAnsi="Arial" w:cs="Arial"/>
          <w:sz w:val="24"/>
          <w:szCs w:val="24"/>
        </w:rPr>
      </w:pPr>
    </w:p>
    <w:p w:rsidR="007C3808" w:rsidRDefault="007C3808" w:rsidP="007C3808">
      <w:pPr>
        <w:ind w:left="720" w:right="-270" w:hanging="720"/>
        <w:rPr>
          <w:rFonts w:ascii="Arial" w:hAnsi="Arial" w:cs="Arial"/>
          <w:sz w:val="24"/>
          <w:szCs w:val="24"/>
        </w:rPr>
      </w:pPr>
      <w:r>
        <w:rPr>
          <w:rFonts w:ascii="Arial" w:hAnsi="Arial" w:cs="Arial"/>
          <w:sz w:val="24"/>
          <w:szCs w:val="24"/>
        </w:rPr>
        <w:t>(c)</w:t>
      </w:r>
      <w:r>
        <w:rPr>
          <w:rFonts w:ascii="Arial" w:hAnsi="Arial" w:cs="Arial"/>
          <w:sz w:val="24"/>
          <w:szCs w:val="24"/>
        </w:rPr>
        <w:tab/>
        <w:t>Equality and Diversity</w:t>
      </w:r>
    </w:p>
    <w:p w:rsidR="007C3808" w:rsidRDefault="007C3808" w:rsidP="007C3808">
      <w:pPr>
        <w:ind w:left="720" w:right="-270" w:hanging="720"/>
        <w:rPr>
          <w:rFonts w:ascii="Arial" w:hAnsi="Arial" w:cs="Arial"/>
          <w:sz w:val="24"/>
          <w:szCs w:val="24"/>
        </w:rPr>
      </w:pPr>
    </w:p>
    <w:p w:rsidR="007C3808" w:rsidRDefault="007C3808" w:rsidP="007C3808">
      <w:pPr>
        <w:ind w:left="720" w:right="-270" w:hanging="720"/>
        <w:rPr>
          <w:rFonts w:ascii="Arial" w:hAnsi="Arial" w:cs="Arial"/>
          <w:sz w:val="24"/>
          <w:szCs w:val="24"/>
        </w:rPr>
      </w:pPr>
      <w:r>
        <w:rPr>
          <w:rFonts w:ascii="Arial" w:hAnsi="Arial" w:cs="Arial"/>
          <w:sz w:val="24"/>
          <w:szCs w:val="24"/>
        </w:rPr>
        <w:tab/>
        <w:t>An impact assessment has been completed and it concludes that the proposed actions are fair and equitable in their content and are not discriminative on the grounds of equality and human rights</w:t>
      </w:r>
    </w:p>
    <w:p w:rsidR="007C3808" w:rsidRDefault="007C3808" w:rsidP="007C3808">
      <w:pPr>
        <w:ind w:left="720" w:right="-270" w:hanging="720"/>
        <w:rPr>
          <w:rFonts w:ascii="Arial" w:hAnsi="Arial" w:cs="Arial"/>
          <w:sz w:val="24"/>
          <w:szCs w:val="24"/>
        </w:rPr>
      </w:pPr>
    </w:p>
    <w:p w:rsidR="007C3808" w:rsidRDefault="007C3808" w:rsidP="007C3808">
      <w:pPr>
        <w:ind w:left="720" w:right="-270" w:hanging="720"/>
        <w:rPr>
          <w:rFonts w:ascii="Arial" w:hAnsi="Arial" w:cs="Arial"/>
          <w:sz w:val="24"/>
          <w:szCs w:val="24"/>
        </w:rPr>
      </w:pPr>
      <w:r>
        <w:rPr>
          <w:rFonts w:ascii="Arial" w:hAnsi="Arial" w:cs="Arial"/>
          <w:sz w:val="24"/>
          <w:szCs w:val="24"/>
        </w:rPr>
        <w:t>(d)</w:t>
      </w:r>
      <w:r>
        <w:rPr>
          <w:rFonts w:ascii="Arial" w:hAnsi="Arial" w:cs="Arial"/>
          <w:sz w:val="24"/>
          <w:szCs w:val="24"/>
        </w:rPr>
        <w:tab/>
        <w:t>Climate change and environmental sustainability</w:t>
      </w:r>
    </w:p>
    <w:p w:rsidR="007C3808" w:rsidRDefault="007C3808" w:rsidP="007C3808">
      <w:pPr>
        <w:ind w:left="720" w:right="-270" w:hanging="720"/>
        <w:rPr>
          <w:rFonts w:ascii="Arial" w:hAnsi="Arial" w:cs="Arial"/>
          <w:sz w:val="24"/>
          <w:szCs w:val="24"/>
        </w:rPr>
      </w:pPr>
    </w:p>
    <w:p w:rsidR="007C3808" w:rsidRDefault="007C3808" w:rsidP="007C3808">
      <w:pPr>
        <w:ind w:left="720" w:right="-270" w:hanging="720"/>
        <w:rPr>
          <w:rFonts w:ascii="Arial" w:hAnsi="Arial" w:cs="Arial"/>
          <w:sz w:val="24"/>
          <w:szCs w:val="24"/>
        </w:rPr>
      </w:pPr>
      <w:r>
        <w:rPr>
          <w:rFonts w:ascii="Arial" w:hAnsi="Arial" w:cs="Arial"/>
          <w:sz w:val="24"/>
          <w:szCs w:val="24"/>
        </w:rPr>
        <w:tab/>
        <w:t>The proposed actions in the report do not have any environmental implications and have no effect on the climate</w:t>
      </w:r>
    </w:p>
    <w:p w:rsidR="007C3808" w:rsidRDefault="007C3808" w:rsidP="007C3808">
      <w:pPr>
        <w:ind w:left="720" w:right="-270" w:hanging="720"/>
        <w:rPr>
          <w:rFonts w:ascii="Arial" w:hAnsi="Arial" w:cs="Arial"/>
          <w:sz w:val="24"/>
          <w:szCs w:val="24"/>
        </w:rPr>
      </w:pPr>
    </w:p>
    <w:p w:rsidR="007C3808" w:rsidRDefault="007C3808" w:rsidP="007C3808">
      <w:pPr>
        <w:ind w:left="720" w:right="-270" w:hanging="720"/>
        <w:rPr>
          <w:rFonts w:ascii="Arial" w:hAnsi="Arial" w:cs="Arial"/>
          <w:sz w:val="24"/>
          <w:szCs w:val="24"/>
        </w:rPr>
      </w:pPr>
      <w:r>
        <w:rPr>
          <w:rFonts w:ascii="Arial" w:hAnsi="Arial" w:cs="Arial"/>
          <w:sz w:val="24"/>
          <w:szCs w:val="24"/>
        </w:rPr>
        <w:t>(e)</w:t>
      </w:r>
      <w:r>
        <w:rPr>
          <w:rFonts w:ascii="Arial" w:hAnsi="Arial" w:cs="Arial"/>
          <w:sz w:val="24"/>
          <w:szCs w:val="24"/>
        </w:rPr>
        <w:tab/>
        <w:t>Crime and Disorder</w:t>
      </w:r>
    </w:p>
    <w:p w:rsidR="007C3808" w:rsidRDefault="007C3808" w:rsidP="007C3808">
      <w:pPr>
        <w:ind w:left="720" w:right="-270" w:hanging="720"/>
        <w:rPr>
          <w:rFonts w:ascii="Arial" w:hAnsi="Arial" w:cs="Arial"/>
          <w:sz w:val="24"/>
          <w:szCs w:val="24"/>
        </w:rPr>
      </w:pPr>
    </w:p>
    <w:p w:rsidR="007C3808" w:rsidRDefault="007C3808" w:rsidP="007C3808">
      <w:pPr>
        <w:ind w:left="720" w:right="-270" w:hanging="720"/>
        <w:rPr>
          <w:rFonts w:ascii="Arial" w:hAnsi="Arial" w:cs="Arial"/>
          <w:sz w:val="24"/>
          <w:szCs w:val="24"/>
        </w:rPr>
      </w:pPr>
      <w:r>
        <w:rPr>
          <w:rFonts w:ascii="Arial" w:hAnsi="Arial" w:cs="Arial"/>
          <w:sz w:val="24"/>
          <w:szCs w:val="24"/>
        </w:rPr>
        <w:tab/>
        <w:t>There are no implications for crime and disorder</w:t>
      </w:r>
    </w:p>
    <w:p w:rsidR="000E7A9B" w:rsidRDefault="000E7A9B" w:rsidP="007C3808">
      <w:pPr>
        <w:ind w:left="720" w:right="-270" w:hanging="720"/>
        <w:rPr>
          <w:rFonts w:ascii="Arial" w:hAnsi="Arial" w:cs="Arial"/>
          <w:sz w:val="24"/>
          <w:szCs w:val="24"/>
        </w:rPr>
      </w:pPr>
    </w:p>
    <w:p w:rsidR="007C3808" w:rsidRDefault="007C3808" w:rsidP="007C3808">
      <w:pPr>
        <w:ind w:left="720" w:right="-270" w:hanging="720"/>
        <w:rPr>
          <w:rFonts w:ascii="Arial" w:hAnsi="Arial" w:cs="Arial"/>
          <w:sz w:val="24"/>
          <w:szCs w:val="24"/>
        </w:rPr>
      </w:pPr>
      <w:r>
        <w:rPr>
          <w:rFonts w:ascii="Arial" w:hAnsi="Arial" w:cs="Arial"/>
          <w:sz w:val="24"/>
          <w:szCs w:val="24"/>
        </w:rPr>
        <w:t>(f)</w:t>
      </w:r>
      <w:r>
        <w:rPr>
          <w:rFonts w:ascii="Arial" w:hAnsi="Arial" w:cs="Arial"/>
          <w:sz w:val="24"/>
          <w:szCs w:val="24"/>
        </w:rPr>
        <w:tab/>
        <w:t>Budget/Resource</w:t>
      </w:r>
    </w:p>
    <w:p w:rsidR="007C3808" w:rsidRDefault="007C3808" w:rsidP="007C3808">
      <w:pPr>
        <w:ind w:left="720" w:right="-270" w:hanging="720"/>
        <w:rPr>
          <w:rFonts w:ascii="Arial" w:hAnsi="Arial" w:cs="Arial"/>
          <w:sz w:val="24"/>
          <w:szCs w:val="24"/>
        </w:rPr>
      </w:pPr>
    </w:p>
    <w:p w:rsidR="000507F0" w:rsidRDefault="007C3808" w:rsidP="007C3808">
      <w:pPr>
        <w:ind w:left="720" w:right="-270" w:hanging="720"/>
        <w:rPr>
          <w:rFonts w:ascii="Arial" w:hAnsi="Arial" w:cs="Arial"/>
          <w:sz w:val="24"/>
          <w:szCs w:val="24"/>
        </w:rPr>
      </w:pPr>
      <w:r>
        <w:rPr>
          <w:rFonts w:ascii="Arial" w:hAnsi="Arial" w:cs="Arial"/>
          <w:sz w:val="24"/>
          <w:szCs w:val="24"/>
        </w:rPr>
        <w:tab/>
      </w:r>
      <w:r w:rsidR="000507F0">
        <w:rPr>
          <w:rFonts w:ascii="Arial" w:hAnsi="Arial" w:cs="Arial"/>
          <w:sz w:val="24"/>
          <w:szCs w:val="24"/>
        </w:rPr>
        <w:t>There are no implications</w:t>
      </w:r>
    </w:p>
    <w:p w:rsidR="007C3808" w:rsidRDefault="007C3808" w:rsidP="007C3808">
      <w:pPr>
        <w:ind w:left="720" w:right="-270" w:hanging="720"/>
        <w:rPr>
          <w:rFonts w:ascii="Arial" w:hAnsi="Arial" w:cs="Arial"/>
          <w:sz w:val="24"/>
          <w:szCs w:val="24"/>
        </w:rPr>
      </w:pPr>
      <w:r>
        <w:rPr>
          <w:rFonts w:ascii="Arial" w:hAnsi="Arial" w:cs="Arial"/>
          <w:sz w:val="24"/>
          <w:szCs w:val="24"/>
        </w:rPr>
        <w:t xml:space="preserve"> </w:t>
      </w:r>
    </w:p>
    <w:p w:rsidR="007C3808" w:rsidRDefault="007C3808" w:rsidP="007C3808">
      <w:pPr>
        <w:ind w:right="-270"/>
        <w:rPr>
          <w:rFonts w:ascii="Arial" w:hAnsi="Arial" w:cs="Arial"/>
          <w:sz w:val="24"/>
          <w:szCs w:val="24"/>
          <w:u w:val="single"/>
        </w:rPr>
      </w:pPr>
      <w:r>
        <w:rPr>
          <w:rFonts w:ascii="Arial" w:hAnsi="Arial" w:cs="Arial"/>
          <w:b/>
          <w:sz w:val="24"/>
          <w:szCs w:val="24"/>
        </w:rPr>
        <w:t>8</w:t>
      </w:r>
      <w:r>
        <w:rPr>
          <w:rFonts w:ascii="Arial" w:hAnsi="Arial" w:cs="Arial"/>
          <w:sz w:val="24"/>
          <w:szCs w:val="24"/>
        </w:rPr>
        <w:tab/>
      </w:r>
      <w:r>
        <w:rPr>
          <w:rFonts w:ascii="Arial" w:hAnsi="Arial" w:cs="Arial"/>
          <w:b/>
          <w:sz w:val="24"/>
          <w:szCs w:val="24"/>
        </w:rPr>
        <w:t>COMMENTS OF STATUTORY OFFICERS</w:t>
      </w:r>
    </w:p>
    <w:p w:rsidR="007C3808" w:rsidRDefault="007C3808" w:rsidP="007C3808">
      <w:pPr>
        <w:ind w:right="-270"/>
        <w:rPr>
          <w:rFonts w:ascii="Arial" w:hAnsi="Arial" w:cs="Arial"/>
          <w:sz w:val="24"/>
          <w:szCs w:val="24"/>
          <w:u w:val="single"/>
        </w:rPr>
      </w:pPr>
    </w:p>
    <w:p w:rsidR="005C3FF7" w:rsidRDefault="007C3808" w:rsidP="005C3FF7">
      <w:pPr>
        <w:autoSpaceDE w:val="0"/>
        <w:autoSpaceDN w:val="0"/>
        <w:ind w:left="709"/>
        <w:rPr>
          <w:rFonts w:ascii="Arial" w:hAnsi="Arial" w:cs="Arial"/>
          <w:sz w:val="24"/>
          <w:szCs w:val="24"/>
        </w:rPr>
      </w:pPr>
      <w:r>
        <w:rPr>
          <w:rFonts w:ascii="Arial" w:hAnsi="Arial" w:cs="Arial"/>
          <w:sz w:val="24"/>
          <w:szCs w:val="24"/>
        </w:rPr>
        <w:tab/>
        <w:t>Monitoring Officer –</w:t>
      </w:r>
      <w:r w:rsidR="00056DB5">
        <w:rPr>
          <w:rFonts w:ascii="Arial" w:hAnsi="Arial" w:cs="Arial"/>
          <w:sz w:val="24"/>
          <w:szCs w:val="24"/>
        </w:rPr>
        <w:t xml:space="preserve"> </w:t>
      </w:r>
      <w:r w:rsidR="005C3FF7">
        <w:rPr>
          <w:rFonts w:ascii="Arial" w:hAnsi="Arial" w:cs="Arial"/>
          <w:sz w:val="24"/>
          <w:szCs w:val="24"/>
        </w:rPr>
        <w:t xml:space="preserve">the ongoing development and regular review of the audit plan and charter forms an important part of the Council’s governance assurance. </w:t>
      </w:r>
    </w:p>
    <w:p w:rsidR="00C73FCF" w:rsidRPr="00056DB5" w:rsidRDefault="00C73FCF" w:rsidP="00C73FCF">
      <w:pPr>
        <w:autoSpaceDE w:val="0"/>
        <w:autoSpaceDN w:val="0"/>
        <w:ind w:left="709"/>
        <w:rPr>
          <w:rFonts w:ascii="Arial" w:hAnsi="Arial" w:cs="Arial"/>
          <w:iCs/>
          <w:color w:val="292526"/>
          <w:sz w:val="24"/>
          <w:szCs w:val="24"/>
          <w:lang w:eastAsia="en-GB"/>
        </w:rPr>
      </w:pPr>
    </w:p>
    <w:p w:rsidR="00611E0C" w:rsidRDefault="007C3808" w:rsidP="007C3808">
      <w:pPr>
        <w:ind w:left="720" w:right="-270"/>
        <w:rPr>
          <w:rFonts w:ascii="Arial" w:hAnsi="Arial" w:cs="Arial"/>
          <w:sz w:val="24"/>
          <w:szCs w:val="24"/>
        </w:rPr>
      </w:pPr>
      <w:r>
        <w:rPr>
          <w:rFonts w:ascii="Arial" w:hAnsi="Arial" w:cs="Arial"/>
          <w:sz w:val="24"/>
          <w:szCs w:val="24"/>
        </w:rPr>
        <w:t>Section 151 Officer –</w:t>
      </w:r>
      <w:r w:rsidR="00C84681">
        <w:rPr>
          <w:rFonts w:ascii="Arial" w:hAnsi="Arial" w:cs="Arial"/>
          <w:sz w:val="24"/>
          <w:szCs w:val="24"/>
        </w:rPr>
        <w:t xml:space="preserve"> </w:t>
      </w:r>
      <w:r w:rsidR="005C3FF7">
        <w:rPr>
          <w:rFonts w:ascii="Arial" w:hAnsi="Arial" w:cs="Arial"/>
          <w:sz w:val="24"/>
          <w:szCs w:val="24"/>
        </w:rPr>
        <w:t>no specific comments</w:t>
      </w:r>
    </w:p>
    <w:p w:rsidR="00130710" w:rsidRDefault="00130710" w:rsidP="007C3808">
      <w:pPr>
        <w:ind w:left="720" w:right="-270"/>
        <w:rPr>
          <w:rFonts w:ascii="Arial" w:hAnsi="Arial" w:cs="Arial"/>
          <w:sz w:val="24"/>
          <w:szCs w:val="24"/>
        </w:rPr>
      </w:pPr>
    </w:p>
    <w:p w:rsidR="007C3808" w:rsidRDefault="007C3808" w:rsidP="007C3808">
      <w:pPr>
        <w:ind w:right="-270"/>
        <w:jc w:val="both"/>
        <w:rPr>
          <w:rFonts w:ascii="Arial" w:hAnsi="Arial" w:cs="Arial"/>
          <w:sz w:val="24"/>
          <w:szCs w:val="24"/>
        </w:rPr>
      </w:pPr>
      <w:r>
        <w:rPr>
          <w:rFonts w:ascii="Arial" w:hAnsi="Arial" w:cs="Arial"/>
          <w:b/>
          <w:sz w:val="24"/>
          <w:szCs w:val="24"/>
        </w:rPr>
        <w:t>9</w:t>
      </w:r>
      <w:r>
        <w:rPr>
          <w:rFonts w:ascii="Arial" w:hAnsi="Arial" w:cs="Arial"/>
          <w:b/>
          <w:sz w:val="24"/>
          <w:szCs w:val="24"/>
        </w:rPr>
        <w:tab/>
        <w:t>CONSULTATION</w:t>
      </w:r>
    </w:p>
    <w:p w:rsidR="007C3808" w:rsidRDefault="007C3808" w:rsidP="007C3808">
      <w:pPr>
        <w:ind w:right="-270"/>
        <w:jc w:val="both"/>
        <w:rPr>
          <w:rFonts w:ascii="Arial" w:hAnsi="Arial" w:cs="Arial"/>
          <w:sz w:val="24"/>
          <w:szCs w:val="24"/>
        </w:rPr>
      </w:pPr>
    </w:p>
    <w:p w:rsidR="007C3808" w:rsidRDefault="007C3808" w:rsidP="008D1B7B">
      <w:pPr>
        <w:ind w:left="720" w:right="-270" w:hanging="720"/>
        <w:jc w:val="both"/>
        <w:rPr>
          <w:rFonts w:ascii="Arial" w:hAnsi="Arial" w:cs="Arial"/>
          <w:sz w:val="24"/>
          <w:szCs w:val="24"/>
        </w:rPr>
      </w:pPr>
      <w:r>
        <w:rPr>
          <w:rFonts w:ascii="Arial" w:hAnsi="Arial" w:cs="Arial"/>
          <w:sz w:val="24"/>
          <w:szCs w:val="24"/>
        </w:rPr>
        <w:t>9.1</w:t>
      </w:r>
      <w:r>
        <w:rPr>
          <w:rFonts w:ascii="Arial" w:hAnsi="Arial" w:cs="Arial"/>
          <w:sz w:val="24"/>
          <w:szCs w:val="24"/>
        </w:rPr>
        <w:tab/>
      </w:r>
      <w:r w:rsidR="008D1B7B">
        <w:rPr>
          <w:rFonts w:ascii="Arial" w:hAnsi="Arial" w:cs="Arial"/>
          <w:sz w:val="24"/>
          <w:szCs w:val="24"/>
        </w:rPr>
        <w:t xml:space="preserve">The Plan </w:t>
      </w:r>
      <w:r w:rsidR="00CC21C9">
        <w:rPr>
          <w:rFonts w:ascii="Arial" w:hAnsi="Arial" w:cs="Arial"/>
          <w:sz w:val="24"/>
          <w:szCs w:val="24"/>
        </w:rPr>
        <w:t>has been circulated to the Corporate Leadership Team</w:t>
      </w:r>
      <w:r w:rsidR="002E0FDF">
        <w:rPr>
          <w:rFonts w:ascii="Arial" w:hAnsi="Arial" w:cs="Arial"/>
          <w:sz w:val="24"/>
          <w:szCs w:val="24"/>
        </w:rPr>
        <w:t xml:space="preserve"> to ensure </w:t>
      </w:r>
      <w:r w:rsidR="0015266E">
        <w:rPr>
          <w:rFonts w:ascii="Arial" w:hAnsi="Arial" w:cs="Arial"/>
          <w:sz w:val="24"/>
          <w:szCs w:val="24"/>
        </w:rPr>
        <w:t xml:space="preserve">effective focus on service risks and </w:t>
      </w:r>
      <w:r w:rsidR="002E0FDF">
        <w:rPr>
          <w:rFonts w:ascii="Arial" w:hAnsi="Arial" w:cs="Arial"/>
          <w:sz w:val="24"/>
          <w:szCs w:val="24"/>
        </w:rPr>
        <w:t xml:space="preserve">that </w:t>
      </w:r>
      <w:r w:rsidR="0015266E">
        <w:rPr>
          <w:rFonts w:ascii="Arial" w:hAnsi="Arial" w:cs="Arial"/>
          <w:sz w:val="24"/>
          <w:szCs w:val="24"/>
        </w:rPr>
        <w:t>added value is optimised</w:t>
      </w:r>
      <w:r w:rsidR="005C1081">
        <w:rPr>
          <w:rFonts w:ascii="Arial" w:hAnsi="Arial" w:cs="Arial"/>
          <w:sz w:val="24"/>
          <w:szCs w:val="24"/>
        </w:rPr>
        <w:t xml:space="preserve"> with emphasis upon assisting the organisation in achieving its objectives</w:t>
      </w:r>
      <w:r w:rsidR="0015266E">
        <w:rPr>
          <w:rFonts w:ascii="Arial" w:hAnsi="Arial" w:cs="Arial"/>
          <w:sz w:val="24"/>
          <w:szCs w:val="24"/>
        </w:rPr>
        <w:t>.</w:t>
      </w:r>
    </w:p>
    <w:p w:rsidR="008A15C3" w:rsidRDefault="008A15C3" w:rsidP="007C3808">
      <w:pPr>
        <w:ind w:right="-270"/>
        <w:rPr>
          <w:rFonts w:ascii="Arial" w:hAnsi="Arial" w:cs="Arial"/>
          <w:sz w:val="24"/>
          <w:szCs w:val="24"/>
        </w:rPr>
      </w:pPr>
    </w:p>
    <w:p w:rsidR="007C3808" w:rsidRDefault="007C3808" w:rsidP="007C3808">
      <w:pPr>
        <w:ind w:right="-270"/>
        <w:rPr>
          <w:rFonts w:ascii="Arial" w:hAnsi="Arial" w:cs="Arial"/>
          <w:b/>
          <w:sz w:val="24"/>
          <w:szCs w:val="24"/>
        </w:rPr>
      </w:pPr>
      <w:r>
        <w:rPr>
          <w:rFonts w:ascii="Arial" w:hAnsi="Arial" w:cs="Arial"/>
          <w:b/>
          <w:sz w:val="24"/>
          <w:szCs w:val="24"/>
        </w:rPr>
        <w:t>10</w:t>
      </w:r>
      <w:r>
        <w:rPr>
          <w:rFonts w:ascii="Arial" w:hAnsi="Arial" w:cs="Arial"/>
          <w:b/>
          <w:sz w:val="24"/>
          <w:szCs w:val="24"/>
        </w:rPr>
        <w:tab/>
        <w:t>BACKGROUND PAPERS</w:t>
      </w:r>
    </w:p>
    <w:p w:rsidR="007C3808" w:rsidRDefault="007C3808" w:rsidP="007C3808">
      <w:pPr>
        <w:ind w:right="-270"/>
        <w:rPr>
          <w:rFonts w:ascii="Arial" w:hAnsi="Arial" w:cs="Arial"/>
          <w:sz w:val="24"/>
          <w:szCs w:val="24"/>
          <w:u w:val="single"/>
        </w:rPr>
      </w:pPr>
    </w:p>
    <w:p w:rsidR="007C3808" w:rsidRDefault="007C3808" w:rsidP="007C3808">
      <w:pPr>
        <w:pStyle w:val="BodyTextIndent"/>
        <w:ind w:left="0" w:right="-270"/>
        <w:rPr>
          <w:rFonts w:ascii="Arial" w:hAnsi="Arial" w:cs="Arial"/>
          <w:szCs w:val="24"/>
        </w:rPr>
      </w:pPr>
      <w:r>
        <w:rPr>
          <w:rFonts w:ascii="Arial" w:hAnsi="Arial" w:cs="Arial"/>
          <w:szCs w:val="24"/>
        </w:rPr>
        <w:tab/>
      </w:r>
      <w:r w:rsidR="009636EB">
        <w:rPr>
          <w:rFonts w:ascii="Arial" w:hAnsi="Arial" w:cs="Arial"/>
          <w:szCs w:val="24"/>
        </w:rPr>
        <w:t>None</w:t>
      </w:r>
    </w:p>
    <w:p w:rsidR="00EF03DD" w:rsidRDefault="00EF03DD" w:rsidP="003420EC">
      <w:pPr>
        <w:pStyle w:val="BodyTextIndent"/>
        <w:ind w:left="0" w:right="-270"/>
        <w:rPr>
          <w:rFonts w:ascii="Arial" w:hAnsi="Arial" w:cs="Arial"/>
          <w:szCs w:val="24"/>
        </w:rPr>
      </w:pPr>
    </w:p>
    <w:p w:rsidR="00C73FCF" w:rsidRDefault="00C73FCF" w:rsidP="003420EC">
      <w:pPr>
        <w:pStyle w:val="BodyTextIndent"/>
        <w:ind w:left="0" w:right="-270"/>
        <w:rPr>
          <w:rFonts w:ascii="Arial" w:hAnsi="Arial" w:cs="Arial"/>
          <w:szCs w:val="24"/>
        </w:rPr>
      </w:pPr>
    </w:p>
    <w:tbl>
      <w:tblPr>
        <w:tblW w:w="0" w:type="auto"/>
        <w:tblLook w:val="01E0" w:firstRow="1" w:lastRow="1" w:firstColumn="1" w:lastColumn="1" w:noHBand="0" w:noVBand="0"/>
      </w:tblPr>
      <w:tblGrid>
        <w:gridCol w:w="1762"/>
        <w:gridCol w:w="296"/>
        <w:gridCol w:w="6582"/>
      </w:tblGrid>
      <w:tr w:rsidR="00241FF6" w:rsidRPr="00FD7E85" w:rsidTr="00CC21C9">
        <w:tc>
          <w:tcPr>
            <w:tcW w:w="1762" w:type="dxa"/>
            <w:shd w:val="clear" w:color="auto" w:fill="auto"/>
          </w:tcPr>
          <w:p w:rsidR="00241FF6" w:rsidRPr="00FD7E85" w:rsidRDefault="00241FF6" w:rsidP="00FD7E85">
            <w:pPr>
              <w:jc w:val="both"/>
              <w:rPr>
                <w:rFonts w:ascii="Arial" w:hAnsi="Arial" w:cs="Arial"/>
                <w:sz w:val="24"/>
                <w:szCs w:val="24"/>
              </w:rPr>
            </w:pPr>
            <w:r w:rsidRPr="00FD7E85">
              <w:rPr>
                <w:rFonts w:ascii="Arial" w:hAnsi="Arial" w:cs="Arial"/>
                <w:sz w:val="24"/>
                <w:szCs w:val="24"/>
              </w:rPr>
              <w:t>Report Author</w:t>
            </w:r>
          </w:p>
        </w:tc>
        <w:tc>
          <w:tcPr>
            <w:tcW w:w="296" w:type="dxa"/>
            <w:shd w:val="clear" w:color="auto" w:fill="auto"/>
          </w:tcPr>
          <w:p w:rsidR="00241FF6" w:rsidRPr="00FD7E85" w:rsidRDefault="00241FF6" w:rsidP="00FD7E85">
            <w:pPr>
              <w:jc w:val="both"/>
              <w:rPr>
                <w:rFonts w:ascii="Arial" w:hAnsi="Arial" w:cs="Arial"/>
                <w:sz w:val="24"/>
                <w:szCs w:val="24"/>
              </w:rPr>
            </w:pPr>
            <w:r w:rsidRPr="00FD7E85">
              <w:rPr>
                <w:rFonts w:ascii="Arial" w:hAnsi="Arial" w:cs="Arial"/>
                <w:sz w:val="24"/>
                <w:szCs w:val="24"/>
              </w:rPr>
              <w:t>-</w:t>
            </w:r>
          </w:p>
        </w:tc>
        <w:tc>
          <w:tcPr>
            <w:tcW w:w="6582" w:type="dxa"/>
            <w:shd w:val="clear" w:color="auto" w:fill="auto"/>
          </w:tcPr>
          <w:p w:rsidR="00241FF6" w:rsidRPr="00FD7E85" w:rsidRDefault="00241FF6" w:rsidP="00FD7E85">
            <w:pPr>
              <w:jc w:val="both"/>
              <w:rPr>
                <w:rFonts w:ascii="Arial" w:hAnsi="Arial" w:cs="Arial"/>
                <w:sz w:val="24"/>
                <w:szCs w:val="24"/>
              </w:rPr>
            </w:pPr>
            <w:smartTag w:uri="urn:schemas-microsoft-com:office:smarttags" w:element="PersonName">
              <w:r w:rsidRPr="00FD7E85">
                <w:rPr>
                  <w:rFonts w:ascii="Arial" w:hAnsi="Arial" w:cs="Arial"/>
                  <w:sz w:val="24"/>
                  <w:szCs w:val="24"/>
                </w:rPr>
                <w:t>Adrian Pullen</w:t>
              </w:r>
            </w:smartTag>
          </w:p>
        </w:tc>
      </w:tr>
      <w:tr w:rsidR="00241FF6" w:rsidRPr="00FD7E85" w:rsidTr="00CC21C9">
        <w:tc>
          <w:tcPr>
            <w:tcW w:w="1762" w:type="dxa"/>
            <w:shd w:val="clear" w:color="auto" w:fill="auto"/>
          </w:tcPr>
          <w:p w:rsidR="00241FF6" w:rsidRPr="00FD7E85" w:rsidRDefault="00241FF6" w:rsidP="00FD7E85">
            <w:pPr>
              <w:jc w:val="both"/>
              <w:rPr>
                <w:rFonts w:ascii="Arial" w:hAnsi="Arial" w:cs="Arial"/>
                <w:sz w:val="24"/>
                <w:szCs w:val="24"/>
              </w:rPr>
            </w:pPr>
            <w:r w:rsidRPr="00FD7E85">
              <w:rPr>
                <w:rFonts w:ascii="Arial" w:hAnsi="Arial" w:cs="Arial"/>
                <w:sz w:val="24"/>
                <w:szCs w:val="24"/>
              </w:rPr>
              <w:t>Designation</w:t>
            </w:r>
          </w:p>
        </w:tc>
        <w:tc>
          <w:tcPr>
            <w:tcW w:w="296" w:type="dxa"/>
            <w:shd w:val="clear" w:color="auto" w:fill="auto"/>
          </w:tcPr>
          <w:p w:rsidR="00241FF6" w:rsidRPr="00FD7E85" w:rsidRDefault="00241FF6" w:rsidP="00FD7E85">
            <w:pPr>
              <w:jc w:val="both"/>
              <w:rPr>
                <w:rFonts w:ascii="Arial" w:hAnsi="Arial" w:cs="Arial"/>
                <w:sz w:val="24"/>
                <w:szCs w:val="24"/>
              </w:rPr>
            </w:pPr>
            <w:r w:rsidRPr="00FD7E85">
              <w:rPr>
                <w:rFonts w:ascii="Arial" w:hAnsi="Arial" w:cs="Arial"/>
                <w:sz w:val="24"/>
                <w:szCs w:val="24"/>
              </w:rPr>
              <w:t>-</w:t>
            </w:r>
          </w:p>
        </w:tc>
        <w:tc>
          <w:tcPr>
            <w:tcW w:w="6582" w:type="dxa"/>
            <w:shd w:val="clear" w:color="auto" w:fill="auto"/>
          </w:tcPr>
          <w:p w:rsidR="00241FF6" w:rsidRPr="00FD7E85" w:rsidRDefault="009932C9" w:rsidP="009932C9">
            <w:pPr>
              <w:jc w:val="both"/>
              <w:rPr>
                <w:rFonts w:ascii="Arial" w:hAnsi="Arial" w:cs="Arial"/>
                <w:sz w:val="24"/>
                <w:szCs w:val="24"/>
              </w:rPr>
            </w:pPr>
            <w:r>
              <w:rPr>
                <w:rFonts w:ascii="Arial" w:hAnsi="Arial" w:cs="Arial"/>
                <w:sz w:val="24"/>
                <w:szCs w:val="24"/>
              </w:rPr>
              <w:t>Corporate</w:t>
            </w:r>
            <w:r w:rsidR="009636EB">
              <w:rPr>
                <w:rFonts w:ascii="Arial" w:hAnsi="Arial" w:cs="Arial"/>
                <w:sz w:val="24"/>
                <w:szCs w:val="24"/>
              </w:rPr>
              <w:t xml:space="preserve"> Assurance</w:t>
            </w:r>
            <w:r w:rsidR="00241FF6" w:rsidRPr="00FD7E85">
              <w:rPr>
                <w:rFonts w:ascii="Arial" w:hAnsi="Arial" w:cs="Arial"/>
                <w:sz w:val="24"/>
                <w:szCs w:val="24"/>
              </w:rPr>
              <w:t xml:space="preserve"> Manager</w:t>
            </w:r>
          </w:p>
        </w:tc>
      </w:tr>
      <w:tr w:rsidR="00241FF6" w:rsidRPr="00FD7E85" w:rsidTr="00CC21C9">
        <w:tc>
          <w:tcPr>
            <w:tcW w:w="1762" w:type="dxa"/>
            <w:shd w:val="clear" w:color="auto" w:fill="auto"/>
          </w:tcPr>
          <w:p w:rsidR="00241FF6" w:rsidRPr="00FD7E85" w:rsidRDefault="00241FF6" w:rsidP="00FD7E85">
            <w:pPr>
              <w:jc w:val="both"/>
              <w:rPr>
                <w:rFonts w:ascii="Arial" w:hAnsi="Arial" w:cs="Arial"/>
                <w:sz w:val="24"/>
                <w:szCs w:val="24"/>
              </w:rPr>
            </w:pPr>
            <w:r w:rsidRPr="00FD7E85">
              <w:rPr>
                <w:rFonts w:ascii="Arial" w:hAnsi="Arial" w:cs="Arial"/>
                <w:sz w:val="24"/>
                <w:szCs w:val="24"/>
              </w:rPr>
              <w:t>Telephone</w:t>
            </w:r>
          </w:p>
        </w:tc>
        <w:tc>
          <w:tcPr>
            <w:tcW w:w="296" w:type="dxa"/>
            <w:shd w:val="clear" w:color="auto" w:fill="auto"/>
          </w:tcPr>
          <w:p w:rsidR="00241FF6" w:rsidRPr="00FD7E85" w:rsidRDefault="00241FF6" w:rsidP="00FD7E85">
            <w:pPr>
              <w:jc w:val="both"/>
              <w:rPr>
                <w:rFonts w:ascii="Arial" w:hAnsi="Arial" w:cs="Arial"/>
                <w:sz w:val="24"/>
                <w:szCs w:val="24"/>
              </w:rPr>
            </w:pPr>
            <w:r w:rsidRPr="00FD7E85">
              <w:rPr>
                <w:rFonts w:ascii="Arial" w:hAnsi="Arial" w:cs="Arial"/>
                <w:sz w:val="24"/>
                <w:szCs w:val="24"/>
              </w:rPr>
              <w:t>-</w:t>
            </w:r>
          </w:p>
        </w:tc>
        <w:tc>
          <w:tcPr>
            <w:tcW w:w="6582" w:type="dxa"/>
            <w:shd w:val="clear" w:color="auto" w:fill="auto"/>
          </w:tcPr>
          <w:p w:rsidR="00241FF6" w:rsidRPr="00FD7E85" w:rsidRDefault="00241FF6" w:rsidP="00FD7E85">
            <w:pPr>
              <w:jc w:val="both"/>
              <w:rPr>
                <w:rFonts w:ascii="Arial" w:hAnsi="Arial" w:cs="Arial"/>
                <w:sz w:val="24"/>
                <w:szCs w:val="24"/>
              </w:rPr>
            </w:pPr>
            <w:r w:rsidRPr="00FD7E85">
              <w:rPr>
                <w:rFonts w:ascii="Arial" w:hAnsi="Arial" w:cs="Arial"/>
                <w:sz w:val="24"/>
                <w:szCs w:val="24"/>
              </w:rPr>
              <w:t>01623 463017</w:t>
            </w:r>
          </w:p>
        </w:tc>
      </w:tr>
      <w:tr w:rsidR="00241FF6" w:rsidRPr="00FD7E85" w:rsidTr="00CC21C9">
        <w:tc>
          <w:tcPr>
            <w:tcW w:w="1762" w:type="dxa"/>
            <w:shd w:val="clear" w:color="auto" w:fill="auto"/>
          </w:tcPr>
          <w:p w:rsidR="00241FF6" w:rsidRPr="00FD7E85" w:rsidRDefault="00241FF6" w:rsidP="00FD7E85">
            <w:pPr>
              <w:jc w:val="both"/>
              <w:rPr>
                <w:rFonts w:ascii="Arial" w:hAnsi="Arial" w:cs="Arial"/>
                <w:sz w:val="24"/>
                <w:szCs w:val="24"/>
              </w:rPr>
            </w:pPr>
            <w:r w:rsidRPr="00FD7E85">
              <w:rPr>
                <w:rFonts w:ascii="Arial" w:hAnsi="Arial" w:cs="Arial"/>
                <w:sz w:val="24"/>
                <w:szCs w:val="24"/>
              </w:rPr>
              <w:t>E-mail</w:t>
            </w:r>
          </w:p>
        </w:tc>
        <w:tc>
          <w:tcPr>
            <w:tcW w:w="296" w:type="dxa"/>
            <w:shd w:val="clear" w:color="auto" w:fill="auto"/>
          </w:tcPr>
          <w:p w:rsidR="00241FF6" w:rsidRPr="00FD7E85" w:rsidRDefault="00241FF6" w:rsidP="00FD7E85">
            <w:pPr>
              <w:jc w:val="both"/>
              <w:rPr>
                <w:rFonts w:ascii="Arial" w:hAnsi="Arial" w:cs="Arial"/>
                <w:sz w:val="24"/>
                <w:szCs w:val="24"/>
              </w:rPr>
            </w:pPr>
            <w:r w:rsidRPr="00FD7E85">
              <w:rPr>
                <w:rFonts w:ascii="Arial" w:hAnsi="Arial" w:cs="Arial"/>
                <w:sz w:val="24"/>
                <w:szCs w:val="24"/>
              </w:rPr>
              <w:t>-</w:t>
            </w:r>
          </w:p>
        </w:tc>
        <w:tc>
          <w:tcPr>
            <w:tcW w:w="6582" w:type="dxa"/>
            <w:shd w:val="clear" w:color="auto" w:fill="auto"/>
          </w:tcPr>
          <w:p w:rsidR="00241FF6" w:rsidRPr="00FD7E85" w:rsidRDefault="00241FF6" w:rsidP="00FD7E85">
            <w:pPr>
              <w:jc w:val="both"/>
              <w:rPr>
                <w:rFonts w:ascii="Arial" w:hAnsi="Arial" w:cs="Arial"/>
                <w:sz w:val="24"/>
                <w:szCs w:val="24"/>
              </w:rPr>
            </w:pPr>
            <w:r w:rsidRPr="00FD7E85">
              <w:rPr>
                <w:rFonts w:ascii="Arial" w:hAnsi="Arial" w:cs="Arial"/>
                <w:sz w:val="24"/>
                <w:szCs w:val="24"/>
              </w:rPr>
              <w:t>apullen@Mansfield.gov.uk</w:t>
            </w:r>
          </w:p>
        </w:tc>
      </w:tr>
    </w:tbl>
    <w:p w:rsidR="005C0360" w:rsidRDefault="005C0360" w:rsidP="00E91EF7">
      <w:pPr>
        <w:pStyle w:val="BodyTextIndent"/>
        <w:ind w:left="0" w:right="-270"/>
      </w:pPr>
    </w:p>
    <w:sectPr w:rsidR="005C0360" w:rsidSect="002F3814">
      <w:pgSz w:w="12240" w:h="15840"/>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8D7" w:rsidRDefault="00DC48D7">
      <w:r>
        <w:separator/>
      </w:r>
    </w:p>
  </w:endnote>
  <w:endnote w:type="continuationSeparator" w:id="0">
    <w:p w:rsidR="00DC48D7" w:rsidRDefault="00DC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8D7" w:rsidRDefault="00DC48D7">
      <w:r>
        <w:separator/>
      </w:r>
    </w:p>
  </w:footnote>
  <w:footnote w:type="continuationSeparator" w:id="0">
    <w:p w:rsidR="00DC48D7" w:rsidRDefault="00DC4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F6477"/>
    <w:multiLevelType w:val="multilevel"/>
    <w:tmpl w:val="75B88FDE"/>
    <w:lvl w:ilvl="0">
      <w:start w:val="1"/>
      <w:numFmt w:val="decimal"/>
      <w:pStyle w:val="Heading5"/>
      <w:lvlText w:val="%1"/>
      <w:lvlJc w:val="left"/>
      <w:pPr>
        <w:tabs>
          <w:tab w:val="num" w:pos="720"/>
        </w:tabs>
        <w:ind w:left="720" w:hanging="720"/>
      </w:pPr>
      <w:rPr>
        <w:rFonts w:hint="default"/>
        <w:u w:val="none"/>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D4E72CC"/>
    <w:multiLevelType w:val="hybridMultilevel"/>
    <w:tmpl w:val="21FE9480"/>
    <w:lvl w:ilvl="0" w:tplc="FF6C6F3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B54877"/>
    <w:multiLevelType w:val="hybridMultilevel"/>
    <w:tmpl w:val="A49EDECE"/>
    <w:lvl w:ilvl="0" w:tplc="08090001">
      <w:start w:val="1"/>
      <w:numFmt w:val="bullet"/>
      <w:lvlText w:val=""/>
      <w:lvlJc w:val="left"/>
      <w:pPr>
        <w:tabs>
          <w:tab w:val="num" w:pos="852"/>
        </w:tabs>
        <w:ind w:left="852" w:hanging="360"/>
      </w:pPr>
      <w:rPr>
        <w:rFonts w:ascii="Symbol" w:hAnsi="Symbol" w:hint="default"/>
      </w:rPr>
    </w:lvl>
    <w:lvl w:ilvl="1" w:tplc="08090003">
      <w:start w:val="1"/>
      <w:numFmt w:val="bullet"/>
      <w:lvlText w:val="o"/>
      <w:lvlJc w:val="left"/>
      <w:pPr>
        <w:tabs>
          <w:tab w:val="num" w:pos="1572"/>
        </w:tabs>
        <w:ind w:left="1572" w:hanging="360"/>
      </w:pPr>
      <w:rPr>
        <w:rFonts w:ascii="Courier New" w:hAnsi="Courier New" w:cs="Courier New" w:hint="default"/>
      </w:rPr>
    </w:lvl>
    <w:lvl w:ilvl="2" w:tplc="08090005" w:tentative="1">
      <w:start w:val="1"/>
      <w:numFmt w:val="bullet"/>
      <w:lvlText w:val=""/>
      <w:lvlJc w:val="left"/>
      <w:pPr>
        <w:tabs>
          <w:tab w:val="num" w:pos="2292"/>
        </w:tabs>
        <w:ind w:left="2292" w:hanging="360"/>
      </w:pPr>
      <w:rPr>
        <w:rFonts w:ascii="Wingdings" w:hAnsi="Wingdings" w:hint="default"/>
      </w:rPr>
    </w:lvl>
    <w:lvl w:ilvl="3" w:tplc="08090001" w:tentative="1">
      <w:start w:val="1"/>
      <w:numFmt w:val="bullet"/>
      <w:lvlText w:val=""/>
      <w:lvlJc w:val="left"/>
      <w:pPr>
        <w:tabs>
          <w:tab w:val="num" w:pos="3012"/>
        </w:tabs>
        <w:ind w:left="3012" w:hanging="360"/>
      </w:pPr>
      <w:rPr>
        <w:rFonts w:ascii="Symbol" w:hAnsi="Symbol" w:hint="default"/>
      </w:rPr>
    </w:lvl>
    <w:lvl w:ilvl="4" w:tplc="08090003" w:tentative="1">
      <w:start w:val="1"/>
      <w:numFmt w:val="bullet"/>
      <w:lvlText w:val="o"/>
      <w:lvlJc w:val="left"/>
      <w:pPr>
        <w:tabs>
          <w:tab w:val="num" w:pos="3732"/>
        </w:tabs>
        <w:ind w:left="3732" w:hanging="360"/>
      </w:pPr>
      <w:rPr>
        <w:rFonts w:ascii="Courier New" w:hAnsi="Courier New" w:cs="Courier New" w:hint="default"/>
      </w:rPr>
    </w:lvl>
    <w:lvl w:ilvl="5" w:tplc="08090005" w:tentative="1">
      <w:start w:val="1"/>
      <w:numFmt w:val="bullet"/>
      <w:lvlText w:val=""/>
      <w:lvlJc w:val="left"/>
      <w:pPr>
        <w:tabs>
          <w:tab w:val="num" w:pos="4452"/>
        </w:tabs>
        <w:ind w:left="4452" w:hanging="360"/>
      </w:pPr>
      <w:rPr>
        <w:rFonts w:ascii="Wingdings" w:hAnsi="Wingdings" w:hint="default"/>
      </w:rPr>
    </w:lvl>
    <w:lvl w:ilvl="6" w:tplc="08090001" w:tentative="1">
      <w:start w:val="1"/>
      <w:numFmt w:val="bullet"/>
      <w:lvlText w:val=""/>
      <w:lvlJc w:val="left"/>
      <w:pPr>
        <w:tabs>
          <w:tab w:val="num" w:pos="5172"/>
        </w:tabs>
        <w:ind w:left="5172" w:hanging="360"/>
      </w:pPr>
      <w:rPr>
        <w:rFonts w:ascii="Symbol" w:hAnsi="Symbol" w:hint="default"/>
      </w:rPr>
    </w:lvl>
    <w:lvl w:ilvl="7" w:tplc="08090003" w:tentative="1">
      <w:start w:val="1"/>
      <w:numFmt w:val="bullet"/>
      <w:lvlText w:val="o"/>
      <w:lvlJc w:val="left"/>
      <w:pPr>
        <w:tabs>
          <w:tab w:val="num" w:pos="5892"/>
        </w:tabs>
        <w:ind w:left="5892" w:hanging="360"/>
      </w:pPr>
      <w:rPr>
        <w:rFonts w:ascii="Courier New" w:hAnsi="Courier New" w:cs="Courier New" w:hint="default"/>
      </w:rPr>
    </w:lvl>
    <w:lvl w:ilvl="8" w:tplc="08090005" w:tentative="1">
      <w:start w:val="1"/>
      <w:numFmt w:val="bullet"/>
      <w:lvlText w:val=""/>
      <w:lvlJc w:val="left"/>
      <w:pPr>
        <w:tabs>
          <w:tab w:val="num" w:pos="6612"/>
        </w:tabs>
        <w:ind w:left="6612" w:hanging="360"/>
      </w:pPr>
      <w:rPr>
        <w:rFonts w:ascii="Wingdings" w:hAnsi="Wingdings" w:hint="default"/>
      </w:rPr>
    </w:lvl>
  </w:abstractNum>
  <w:abstractNum w:abstractNumId="3" w15:restartNumberingAfterBreak="0">
    <w:nsid w:val="38E31578"/>
    <w:multiLevelType w:val="multilevel"/>
    <w:tmpl w:val="867005C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EA3322B"/>
    <w:multiLevelType w:val="hybridMultilevel"/>
    <w:tmpl w:val="C6FA158E"/>
    <w:lvl w:ilvl="0" w:tplc="0809000B">
      <w:start w:val="1"/>
      <w:numFmt w:val="bullet"/>
      <w:lvlText w:val=""/>
      <w:lvlJc w:val="left"/>
      <w:pPr>
        <w:tabs>
          <w:tab w:val="num" w:pos="1440"/>
        </w:tabs>
        <w:ind w:left="1440" w:hanging="360"/>
      </w:pPr>
      <w:rPr>
        <w:rFonts w:ascii="Wingdings" w:hAnsi="Wingdings"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C00566F"/>
    <w:multiLevelType w:val="hybridMultilevel"/>
    <w:tmpl w:val="5302E498"/>
    <w:lvl w:ilvl="0" w:tplc="0809000B">
      <w:start w:val="1"/>
      <w:numFmt w:val="bullet"/>
      <w:lvlText w:val=""/>
      <w:lvlJc w:val="left"/>
      <w:pPr>
        <w:ind w:left="1485" w:hanging="360"/>
      </w:pPr>
      <w:rPr>
        <w:rFonts w:ascii="Wingdings" w:hAnsi="Wingdings"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6" w15:restartNumberingAfterBreak="0">
    <w:nsid w:val="4C354EE2"/>
    <w:multiLevelType w:val="multilevel"/>
    <w:tmpl w:val="0234E60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5A02AC"/>
    <w:multiLevelType w:val="hybridMultilevel"/>
    <w:tmpl w:val="3E662B5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21B1E6A"/>
    <w:multiLevelType w:val="hybridMultilevel"/>
    <w:tmpl w:val="E6166526"/>
    <w:lvl w:ilvl="0" w:tplc="0809000B">
      <w:start w:val="1"/>
      <w:numFmt w:val="bullet"/>
      <w:lvlText w:val=""/>
      <w:lvlJc w:val="left"/>
      <w:pPr>
        <w:ind w:left="855" w:hanging="360"/>
      </w:pPr>
      <w:rPr>
        <w:rFonts w:ascii="Wingdings" w:hAnsi="Wingdings" w:hint="default"/>
      </w:rPr>
    </w:lvl>
    <w:lvl w:ilvl="1" w:tplc="08090003">
      <w:start w:val="1"/>
      <w:numFmt w:val="bullet"/>
      <w:lvlText w:val="o"/>
      <w:lvlJc w:val="left"/>
      <w:pPr>
        <w:ind w:left="1575" w:hanging="360"/>
      </w:pPr>
      <w:rPr>
        <w:rFonts w:ascii="Courier New" w:hAnsi="Courier New" w:cs="Courier New" w:hint="default"/>
      </w:rPr>
    </w:lvl>
    <w:lvl w:ilvl="2" w:tplc="08090005">
      <w:start w:val="1"/>
      <w:numFmt w:val="bullet"/>
      <w:lvlText w:val=""/>
      <w:lvlJc w:val="left"/>
      <w:pPr>
        <w:ind w:left="2295" w:hanging="360"/>
      </w:pPr>
      <w:rPr>
        <w:rFonts w:ascii="Wingdings" w:hAnsi="Wingdings" w:hint="default"/>
      </w:rPr>
    </w:lvl>
    <w:lvl w:ilvl="3" w:tplc="08090001">
      <w:start w:val="1"/>
      <w:numFmt w:val="bullet"/>
      <w:lvlText w:val=""/>
      <w:lvlJc w:val="left"/>
      <w:pPr>
        <w:ind w:left="3015" w:hanging="360"/>
      </w:pPr>
      <w:rPr>
        <w:rFonts w:ascii="Symbol" w:hAnsi="Symbol" w:hint="default"/>
      </w:rPr>
    </w:lvl>
    <w:lvl w:ilvl="4" w:tplc="08090003">
      <w:start w:val="1"/>
      <w:numFmt w:val="bullet"/>
      <w:lvlText w:val="o"/>
      <w:lvlJc w:val="left"/>
      <w:pPr>
        <w:ind w:left="3735" w:hanging="360"/>
      </w:pPr>
      <w:rPr>
        <w:rFonts w:ascii="Courier New" w:hAnsi="Courier New" w:cs="Courier New" w:hint="default"/>
      </w:rPr>
    </w:lvl>
    <w:lvl w:ilvl="5" w:tplc="08090005">
      <w:start w:val="1"/>
      <w:numFmt w:val="bullet"/>
      <w:lvlText w:val=""/>
      <w:lvlJc w:val="left"/>
      <w:pPr>
        <w:ind w:left="4455" w:hanging="360"/>
      </w:pPr>
      <w:rPr>
        <w:rFonts w:ascii="Wingdings" w:hAnsi="Wingdings" w:hint="default"/>
      </w:rPr>
    </w:lvl>
    <w:lvl w:ilvl="6" w:tplc="08090001">
      <w:start w:val="1"/>
      <w:numFmt w:val="bullet"/>
      <w:lvlText w:val=""/>
      <w:lvlJc w:val="left"/>
      <w:pPr>
        <w:ind w:left="5175" w:hanging="360"/>
      </w:pPr>
      <w:rPr>
        <w:rFonts w:ascii="Symbol" w:hAnsi="Symbol" w:hint="default"/>
      </w:rPr>
    </w:lvl>
    <w:lvl w:ilvl="7" w:tplc="08090003">
      <w:start w:val="1"/>
      <w:numFmt w:val="bullet"/>
      <w:lvlText w:val="o"/>
      <w:lvlJc w:val="left"/>
      <w:pPr>
        <w:ind w:left="5895" w:hanging="360"/>
      </w:pPr>
      <w:rPr>
        <w:rFonts w:ascii="Courier New" w:hAnsi="Courier New" w:cs="Courier New" w:hint="default"/>
      </w:rPr>
    </w:lvl>
    <w:lvl w:ilvl="8" w:tplc="08090005">
      <w:start w:val="1"/>
      <w:numFmt w:val="bullet"/>
      <w:lvlText w:val=""/>
      <w:lvlJc w:val="left"/>
      <w:pPr>
        <w:ind w:left="6615" w:hanging="360"/>
      </w:pPr>
      <w:rPr>
        <w:rFonts w:ascii="Wingdings" w:hAnsi="Wingdings" w:hint="default"/>
      </w:rPr>
    </w:lvl>
  </w:abstractNum>
  <w:abstractNum w:abstractNumId="9" w15:restartNumberingAfterBreak="0">
    <w:nsid w:val="69121954"/>
    <w:multiLevelType w:val="multilevel"/>
    <w:tmpl w:val="7DF498B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08439D4"/>
    <w:multiLevelType w:val="hybridMultilevel"/>
    <w:tmpl w:val="335E0158"/>
    <w:lvl w:ilvl="0" w:tplc="E414966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1" w15:restartNumberingAfterBreak="0">
    <w:nsid w:val="75911B80"/>
    <w:multiLevelType w:val="hybridMultilevel"/>
    <w:tmpl w:val="D16A5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7B63E5"/>
    <w:multiLevelType w:val="hybridMultilevel"/>
    <w:tmpl w:val="16260D4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2"/>
  </w:num>
  <w:num w:numId="5">
    <w:abstractNumId w:val="10"/>
  </w:num>
  <w:num w:numId="6">
    <w:abstractNumId w:val="5"/>
  </w:num>
  <w:num w:numId="7">
    <w:abstractNumId w:val="4"/>
  </w:num>
  <w:num w:numId="8">
    <w:abstractNumId w:val="8"/>
  </w:num>
  <w:num w:numId="9">
    <w:abstractNumId w:val="12"/>
  </w:num>
  <w:num w:numId="10">
    <w:abstractNumId w:val="7"/>
  </w:num>
  <w:num w:numId="11">
    <w:abstractNumId w:val="6"/>
  </w:num>
  <w:num w:numId="12">
    <w:abstractNumId w:val="3"/>
  </w:num>
  <w:num w:numId="13">
    <w:abstractNumId w:val="1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B39"/>
    <w:rsid w:val="00005493"/>
    <w:rsid w:val="0000624D"/>
    <w:rsid w:val="00022745"/>
    <w:rsid w:val="00026401"/>
    <w:rsid w:val="00031159"/>
    <w:rsid w:val="00035950"/>
    <w:rsid w:val="00037376"/>
    <w:rsid w:val="00045166"/>
    <w:rsid w:val="000507F0"/>
    <w:rsid w:val="00056DB5"/>
    <w:rsid w:val="000642BB"/>
    <w:rsid w:val="0006659F"/>
    <w:rsid w:val="00073447"/>
    <w:rsid w:val="0007472E"/>
    <w:rsid w:val="0008148C"/>
    <w:rsid w:val="0008212C"/>
    <w:rsid w:val="00087B78"/>
    <w:rsid w:val="00097878"/>
    <w:rsid w:val="000A291A"/>
    <w:rsid w:val="000A2F5E"/>
    <w:rsid w:val="000A6CB3"/>
    <w:rsid w:val="000B5D69"/>
    <w:rsid w:val="000B6525"/>
    <w:rsid w:val="000B6F27"/>
    <w:rsid w:val="000C058C"/>
    <w:rsid w:val="000C0613"/>
    <w:rsid w:val="000D0C21"/>
    <w:rsid w:val="000D1472"/>
    <w:rsid w:val="000D3C73"/>
    <w:rsid w:val="000E188C"/>
    <w:rsid w:val="000E1C20"/>
    <w:rsid w:val="000E2500"/>
    <w:rsid w:val="000E379F"/>
    <w:rsid w:val="000E44D6"/>
    <w:rsid w:val="000E471A"/>
    <w:rsid w:val="000E7A9B"/>
    <w:rsid w:val="000F2926"/>
    <w:rsid w:val="000F651E"/>
    <w:rsid w:val="000F75AE"/>
    <w:rsid w:val="00106C29"/>
    <w:rsid w:val="00110976"/>
    <w:rsid w:val="00117402"/>
    <w:rsid w:val="00123C07"/>
    <w:rsid w:val="00127010"/>
    <w:rsid w:val="00127B1F"/>
    <w:rsid w:val="00130710"/>
    <w:rsid w:val="00134E53"/>
    <w:rsid w:val="001402F4"/>
    <w:rsid w:val="001447FF"/>
    <w:rsid w:val="0014638A"/>
    <w:rsid w:val="00150F11"/>
    <w:rsid w:val="0015266E"/>
    <w:rsid w:val="001544D8"/>
    <w:rsid w:val="0015643F"/>
    <w:rsid w:val="001608A2"/>
    <w:rsid w:val="00172BB1"/>
    <w:rsid w:val="00180D63"/>
    <w:rsid w:val="001873B5"/>
    <w:rsid w:val="001B048E"/>
    <w:rsid w:val="001B4EAD"/>
    <w:rsid w:val="001D2BBC"/>
    <w:rsid w:val="001D3556"/>
    <w:rsid w:val="001E0513"/>
    <w:rsid w:val="001E3936"/>
    <w:rsid w:val="002152BE"/>
    <w:rsid w:val="0022034E"/>
    <w:rsid w:val="00220BD8"/>
    <w:rsid w:val="00227CB7"/>
    <w:rsid w:val="00241FF6"/>
    <w:rsid w:val="0026072A"/>
    <w:rsid w:val="00275788"/>
    <w:rsid w:val="00294371"/>
    <w:rsid w:val="002A1FBF"/>
    <w:rsid w:val="002A46F6"/>
    <w:rsid w:val="002A586A"/>
    <w:rsid w:val="002B0299"/>
    <w:rsid w:val="002C2BF3"/>
    <w:rsid w:val="002E0FDF"/>
    <w:rsid w:val="002E7F80"/>
    <w:rsid w:val="002F3814"/>
    <w:rsid w:val="002F49C1"/>
    <w:rsid w:val="00304BD4"/>
    <w:rsid w:val="00307615"/>
    <w:rsid w:val="00311F1E"/>
    <w:rsid w:val="00316648"/>
    <w:rsid w:val="003216C2"/>
    <w:rsid w:val="0033386F"/>
    <w:rsid w:val="00335563"/>
    <w:rsid w:val="003420EC"/>
    <w:rsid w:val="00370C31"/>
    <w:rsid w:val="00383F1C"/>
    <w:rsid w:val="00394EB6"/>
    <w:rsid w:val="003A3C1E"/>
    <w:rsid w:val="003B223E"/>
    <w:rsid w:val="003B5CE5"/>
    <w:rsid w:val="003B6525"/>
    <w:rsid w:val="003C473A"/>
    <w:rsid w:val="003E29D4"/>
    <w:rsid w:val="003E4D06"/>
    <w:rsid w:val="003F2D80"/>
    <w:rsid w:val="003F6F19"/>
    <w:rsid w:val="0041051A"/>
    <w:rsid w:val="004157D9"/>
    <w:rsid w:val="00415B36"/>
    <w:rsid w:val="00416585"/>
    <w:rsid w:val="0042448D"/>
    <w:rsid w:val="004253D2"/>
    <w:rsid w:val="0044183E"/>
    <w:rsid w:val="004443B9"/>
    <w:rsid w:val="00446026"/>
    <w:rsid w:val="00450E03"/>
    <w:rsid w:val="00455506"/>
    <w:rsid w:val="00460D93"/>
    <w:rsid w:val="004654CC"/>
    <w:rsid w:val="00473326"/>
    <w:rsid w:val="00474B39"/>
    <w:rsid w:val="00481515"/>
    <w:rsid w:val="00486B00"/>
    <w:rsid w:val="004A4333"/>
    <w:rsid w:val="004A4FD0"/>
    <w:rsid w:val="004A609A"/>
    <w:rsid w:val="004A60BE"/>
    <w:rsid w:val="004A7E12"/>
    <w:rsid w:val="004B075F"/>
    <w:rsid w:val="004B3D12"/>
    <w:rsid w:val="004B7F1D"/>
    <w:rsid w:val="004D22A4"/>
    <w:rsid w:val="004D5E69"/>
    <w:rsid w:val="004D608E"/>
    <w:rsid w:val="004E6992"/>
    <w:rsid w:val="00502F13"/>
    <w:rsid w:val="00504EF5"/>
    <w:rsid w:val="00513DEC"/>
    <w:rsid w:val="00541AA5"/>
    <w:rsid w:val="005549E3"/>
    <w:rsid w:val="00584456"/>
    <w:rsid w:val="00591238"/>
    <w:rsid w:val="005A5090"/>
    <w:rsid w:val="005C0360"/>
    <w:rsid w:val="005C1081"/>
    <w:rsid w:val="005C3FF7"/>
    <w:rsid w:val="005C4450"/>
    <w:rsid w:val="005C6717"/>
    <w:rsid w:val="005E5E9E"/>
    <w:rsid w:val="005F656D"/>
    <w:rsid w:val="005F67EB"/>
    <w:rsid w:val="00601A2F"/>
    <w:rsid w:val="00602BBE"/>
    <w:rsid w:val="00611E0C"/>
    <w:rsid w:val="006202F9"/>
    <w:rsid w:val="00624C10"/>
    <w:rsid w:val="00624FEE"/>
    <w:rsid w:val="00645D93"/>
    <w:rsid w:val="006470A3"/>
    <w:rsid w:val="0065037F"/>
    <w:rsid w:val="006521E3"/>
    <w:rsid w:val="00661189"/>
    <w:rsid w:val="00675947"/>
    <w:rsid w:val="0068235D"/>
    <w:rsid w:val="0069036C"/>
    <w:rsid w:val="00693588"/>
    <w:rsid w:val="00696F37"/>
    <w:rsid w:val="006C3D4C"/>
    <w:rsid w:val="006D45B8"/>
    <w:rsid w:val="006E1556"/>
    <w:rsid w:val="006E3B66"/>
    <w:rsid w:val="006F0CE7"/>
    <w:rsid w:val="00704585"/>
    <w:rsid w:val="00714751"/>
    <w:rsid w:val="00721707"/>
    <w:rsid w:val="00722476"/>
    <w:rsid w:val="00722B7D"/>
    <w:rsid w:val="00724BD7"/>
    <w:rsid w:val="00734250"/>
    <w:rsid w:val="00740A0C"/>
    <w:rsid w:val="00740E1E"/>
    <w:rsid w:val="0074405A"/>
    <w:rsid w:val="00762F6C"/>
    <w:rsid w:val="007709DF"/>
    <w:rsid w:val="00773B44"/>
    <w:rsid w:val="00784963"/>
    <w:rsid w:val="00791028"/>
    <w:rsid w:val="00791864"/>
    <w:rsid w:val="0079262B"/>
    <w:rsid w:val="00794A1A"/>
    <w:rsid w:val="007A16BA"/>
    <w:rsid w:val="007A7AA8"/>
    <w:rsid w:val="007B2315"/>
    <w:rsid w:val="007B7469"/>
    <w:rsid w:val="007B773F"/>
    <w:rsid w:val="007C28CA"/>
    <w:rsid w:val="007C3808"/>
    <w:rsid w:val="007D1525"/>
    <w:rsid w:val="007E0E29"/>
    <w:rsid w:val="007E4EAA"/>
    <w:rsid w:val="007E6BB9"/>
    <w:rsid w:val="007F3E56"/>
    <w:rsid w:val="007F40CF"/>
    <w:rsid w:val="00814911"/>
    <w:rsid w:val="00840DBE"/>
    <w:rsid w:val="00847AA7"/>
    <w:rsid w:val="00851EB5"/>
    <w:rsid w:val="008559C7"/>
    <w:rsid w:val="008616C7"/>
    <w:rsid w:val="00866A26"/>
    <w:rsid w:val="008742CA"/>
    <w:rsid w:val="0087778C"/>
    <w:rsid w:val="008803DA"/>
    <w:rsid w:val="0088360A"/>
    <w:rsid w:val="00885622"/>
    <w:rsid w:val="00893BFA"/>
    <w:rsid w:val="008A15C3"/>
    <w:rsid w:val="008A5040"/>
    <w:rsid w:val="008B008C"/>
    <w:rsid w:val="008B2AA2"/>
    <w:rsid w:val="008B568E"/>
    <w:rsid w:val="008C08FD"/>
    <w:rsid w:val="008C3241"/>
    <w:rsid w:val="008D19AA"/>
    <w:rsid w:val="008D1B7B"/>
    <w:rsid w:val="008D566E"/>
    <w:rsid w:val="008F534F"/>
    <w:rsid w:val="00903A6D"/>
    <w:rsid w:val="00912974"/>
    <w:rsid w:val="00926E72"/>
    <w:rsid w:val="00927336"/>
    <w:rsid w:val="009306EC"/>
    <w:rsid w:val="0093120F"/>
    <w:rsid w:val="00940387"/>
    <w:rsid w:val="009534FE"/>
    <w:rsid w:val="009636EB"/>
    <w:rsid w:val="00971C67"/>
    <w:rsid w:val="00991578"/>
    <w:rsid w:val="00991E47"/>
    <w:rsid w:val="009932C9"/>
    <w:rsid w:val="00993DA6"/>
    <w:rsid w:val="0099707D"/>
    <w:rsid w:val="009A5C3A"/>
    <w:rsid w:val="009A6A9D"/>
    <w:rsid w:val="009B141C"/>
    <w:rsid w:val="009B604C"/>
    <w:rsid w:val="009E08A6"/>
    <w:rsid w:val="009E1955"/>
    <w:rsid w:val="009E24EE"/>
    <w:rsid w:val="009E2730"/>
    <w:rsid w:val="009E68C6"/>
    <w:rsid w:val="009F4295"/>
    <w:rsid w:val="00A02995"/>
    <w:rsid w:val="00A035BC"/>
    <w:rsid w:val="00A10067"/>
    <w:rsid w:val="00A20F1F"/>
    <w:rsid w:val="00A24AF5"/>
    <w:rsid w:val="00A3233D"/>
    <w:rsid w:val="00A3623A"/>
    <w:rsid w:val="00A469D5"/>
    <w:rsid w:val="00A55F6A"/>
    <w:rsid w:val="00A562E6"/>
    <w:rsid w:val="00A60FB9"/>
    <w:rsid w:val="00A66C67"/>
    <w:rsid w:val="00A67643"/>
    <w:rsid w:val="00A76191"/>
    <w:rsid w:val="00A767A7"/>
    <w:rsid w:val="00A7689D"/>
    <w:rsid w:val="00A77A3E"/>
    <w:rsid w:val="00A94FFA"/>
    <w:rsid w:val="00A96C4E"/>
    <w:rsid w:val="00A97BE6"/>
    <w:rsid w:val="00AA6A49"/>
    <w:rsid w:val="00AB6CDC"/>
    <w:rsid w:val="00AC04DA"/>
    <w:rsid w:val="00AC5B3C"/>
    <w:rsid w:val="00AC71AC"/>
    <w:rsid w:val="00AE5202"/>
    <w:rsid w:val="00B264B9"/>
    <w:rsid w:val="00B348A1"/>
    <w:rsid w:val="00B41C41"/>
    <w:rsid w:val="00B429F3"/>
    <w:rsid w:val="00B62374"/>
    <w:rsid w:val="00B624C6"/>
    <w:rsid w:val="00B63E57"/>
    <w:rsid w:val="00B66312"/>
    <w:rsid w:val="00B82502"/>
    <w:rsid w:val="00B84FA9"/>
    <w:rsid w:val="00BA3713"/>
    <w:rsid w:val="00BA7D48"/>
    <w:rsid w:val="00BB27A8"/>
    <w:rsid w:val="00BB4F2F"/>
    <w:rsid w:val="00BC192B"/>
    <w:rsid w:val="00BC404E"/>
    <w:rsid w:val="00BD37A0"/>
    <w:rsid w:val="00BE41A6"/>
    <w:rsid w:val="00BE4F26"/>
    <w:rsid w:val="00BF72FB"/>
    <w:rsid w:val="00C05922"/>
    <w:rsid w:val="00C113C5"/>
    <w:rsid w:val="00C145B9"/>
    <w:rsid w:val="00C150FF"/>
    <w:rsid w:val="00C203EB"/>
    <w:rsid w:val="00C2093B"/>
    <w:rsid w:val="00C3539D"/>
    <w:rsid w:val="00C36C68"/>
    <w:rsid w:val="00C37165"/>
    <w:rsid w:val="00C4200A"/>
    <w:rsid w:val="00C47AEE"/>
    <w:rsid w:val="00C52A29"/>
    <w:rsid w:val="00C55094"/>
    <w:rsid w:val="00C67D33"/>
    <w:rsid w:val="00C73FCF"/>
    <w:rsid w:val="00C811FF"/>
    <w:rsid w:val="00C82946"/>
    <w:rsid w:val="00C83235"/>
    <w:rsid w:val="00C83C2B"/>
    <w:rsid w:val="00C84681"/>
    <w:rsid w:val="00CA6180"/>
    <w:rsid w:val="00CA737E"/>
    <w:rsid w:val="00CB5ADD"/>
    <w:rsid w:val="00CC21C9"/>
    <w:rsid w:val="00CC2EBC"/>
    <w:rsid w:val="00CC328A"/>
    <w:rsid w:val="00CD085F"/>
    <w:rsid w:val="00CD1D18"/>
    <w:rsid w:val="00CE2518"/>
    <w:rsid w:val="00CE5271"/>
    <w:rsid w:val="00CF0411"/>
    <w:rsid w:val="00CF0E6A"/>
    <w:rsid w:val="00CF0E6B"/>
    <w:rsid w:val="00D03344"/>
    <w:rsid w:val="00D1609C"/>
    <w:rsid w:val="00D1666C"/>
    <w:rsid w:val="00D21021"/>
    <w:rsid w:val="00D2211E"/>
    <w:rsid w:val="00D23C68"/>
    <w:rsid w:val="00D36932"/>
    <w:rsid w:val="00D42E0E"/>
    <w:rsid w:val="00D46284"/>
    <w:rsid w:val="00D504B8"/>
    <w:rsid w:val="00D60E81"/>
    <w:rsid w:val="00D74BB7"/>
    <w:rsid w:val="00D91886"/>
    <w:rsid w:val="00DA0644"/>
    <w:rsid w:val="00DA5863"/>
    <w:rsid w:val="00DB1A7E"/>
    <w:rsid w:val="00DB488B"/>
    <w:rsid w:val="00DC48D7"/>
    <w:rsid w:val="00DC5E3D"/>
    <w:rsid w:val="00DD5AC3"/>
    <w:rsid w:val="00DE07C5"/>
    <w:rsid w:val="00DE24FF"/>
    <w:rsid w:val="00DE4345"/>
    <w:rsid w:val="00DE5C3B"/>
    <w:rsid w:val="00DE648C"/>
    <w:rsid w:val="00DF26E3"/>
    <w:rsid w:val="00DF6659"/>
    <w:rsid w:val="00DF78D3"/>
    <w:rsid w:val="00E02C8D"/>
    <w:rsid w:val="00E0310F"/>
    <w:rsid w:val="00E07825"/>
    <w:rsid w:val="00E10064"/>
    <w:rsid w:val="00E14C9E"/>
    <w:rsid w:val="00E24903"/>
    <w:rsid w:val="00E25941"/>
    <w:rsid w:val="00E25DD3"/>
    <w:rsid w:val="00E30BD8"/>
    <w:rsid w:val="00E43A18"/>
    <w:rsid w:val="00E44357"/>
    <w:rsid w:val="00E660A5"/>
    <w:rsid w:val="00E70BF7"/>
    <w:rsid w:val="00E727F2"/>
    <w:rsid w:val="00E74CAA"/>
    <w:rsid w:val="00E91D35"/>
    <w:rsid w:val="00E91EF7"/>
    <w:rsid w:val="00E94A62"/>
    <w:rsid w:val="00E97B8A"/>
    <w:rsid w:val="00EC20AA"/>
    <w:rsid w:val="00ED3620"/>
    <w:rsid w:val="00EE1029"/>
    <w:rsid w:val="00EE2ABA"/>
    <w:rsid w:val="00EF03DD"/>
    <w:rsid w:val="00EF39AE"/>
    <w:rsid w:val="00F07427"/>
    <w:rsid w:val="00F10804"/>
    <w:rsid w:val="00F16CB2"/>
    <w:rsid w:val="00F30480"/>
    <w:rsid w:val="00F305B6"/>
    <w:rsid w:val="00F357ED"/>
    <w:rsid w:val="00F47841"/>
    <w:rsid w:val="00F5161D"/>
    <w:rsid w:val="00F54FBC"/>
    <w:rsid w:val="00F56F35"/>
    <w:rsid w:val="00F6422C"/>
    <w:rsid w:val="00F64719"/>
    <w:rsid w:val="00F64B22"/>
    <w:rsid w:val="00F77875"/>
    <w:rsid w:val="00F87812"/>
    <w:rsid w:val="00FA1CE2"/>
    <w:rsid w:val="00FA571B"/>
    <w:rsid w:val="00FB748F"/>
    <w:rsid w:val="00FC2D18"/>
    <w:rsid w:val="00FD474A"/>
    <w:rsid w:val="00FD7E85"/>
    <w:rsid w:val="00FF0F8E"/>
    <w:rsid w:val="00FF2021"/>
    <w:rsid w:val="00FF2FE7"/>
    <w:rsid w:val="00FF6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5:docId w15:val="{3037435E-0C23-4799-A3B4-E4A321090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tabs>
        <w:tab w:val="num" w:pos="720"/>
      </w:tabs>
      <w:ind w:left="720" w:hanging="720"/>
      <w:outlineLvl w:val="1"/>
    </w:pPr>
    <w:rPr>
      <w:u w:val="single"/>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link w:val="Heading4Char"/>
    <w:qFormat/>
    <w:pPr>
      <w:keepNext/>
      <w:tabs>
        <w:tab w:val="num" w:pos="720"/>
      </w:tabs>
      <w:ind w:left="720" w:hanging="720"/>
      <w:outlineLvl w:val="3"/>
    </w:pPr>
    <w:rPr>
      <w:sz w:val="24"/>
      <w:u w:val="single"/>
    </w:rPr>
  </w:style>
  <w:style w:type="paragraph" w:styleId="Heading5">
    <w:name w:val="heading 5"/>
    <w:basedOn w:val="Normal"/>
    <w:next w:val="Normal"/>
    <w:qFormat/>
    <w:pPr>
      <w:keepNext/>
      <w:numPr>
        <w:numId w:val="1"/>
      </w:numPr>
      <w:jc w:val="both"/>
      <w:outlineLvl w:val="4"/>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ind w:left="720" w:hanging="720"/>
    </w:pPr>
    <w:rPr>
      <w:sz w:val="24"/>
    </w:rPr>
  </w:style>
  <w:style w:type="paragraph" w:styleId="BodyText">
    <w:name w:val="Body Text"/>
    <w:basedOn w:val="Normal"/>
    <w:rPr>
      <w:sz w:val="24"/>
    </w:rPr>
  </w:style>
  <w:style w:type="table" w:styleId="TableGrid">
    <w:name w:val="Table Grid"/>
    <w:basedOn w:val="TableNormal"/>
    <w:rsid w:val="00241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3241"/>
    <w:pPr>
      <w:ind w:left="720"/>
    </w:pPr>
    <w:rPr>
      <w:rFonts w:ascii="Calibri" w:eastAsiaTheme="minorHAnsi" w:hAnsi="Calibri" w:cs="Calibri"/>
      <w:sz w:val="22"/>
      <w:szCs w:val="22"/>
    </w:rPr>
  </w:style>
  <w:style w:type="table" w:customStyle="1" w:styleId="TableGrid1">
    <w:name w:val="Table Grid1"/>
    <w:basedOn w:val="TableNormal"/>
    <w:next w:val="TableGrid"/>
    <w:uiPriority w:val="59"/>
    <w:rsid w:val="0091297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7841"/>
    <w:rPr>
      <w:rFonts w:ascii="Segoe UI" w:hAnsi="Segoe UI" w:cs="Segoe UI"/>
      <w:sz w:val="18"/>
      <w:szCs w:val="18"/>
    </w:rPr>
  </w:style>
  <w:style w:type="character" w:customStyle="1" w:styleId="BalloonTextChar">
    <w:name w:val="Balloon Text Char"/>
    <w:basedOn w:val="DefaultParagraphFont"/>
    <w:link w:val="BalloonText"/>
    <w:semiHidden/>
    <w:rsid w:val="00F47841"/>
    <w:rPr>
      <w:rFonts w:ascii="Segoe UI" w:hAnsi="Segoe UI" w:cs="Segoe UI"/>
      <w:sz w:val="18"/>
      <w:szCs w:val="18"/>
      <w:lang w:eastAsia="en-US"/>
    </w:rPr>
  </w:style>
  <w:style w:type="paragraph" w:customStyle="1" w:styleId="Default">
    <w:name w:val="Default"/>
    <w:rsid w:val="00BC192B"/>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851EB5"/>
    <w:rPr>
      <w:sz w:val="24"/>
      <w:lang w:eastAsia="en-US"/>
    </w:rPr>
  </w:style>
  <w:style w:type="character" w:customStyle="1" w:styleId="Heading4Char">
    <w:name w:val="Heading 4 Char"/>
    <w:basedOn w:val="DefaultParagraphFont"/>
    <w:link w:val="Heading4"/>
    <w:rsid w:val="00073447"/>
    <w:rPr>
      <w:sz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2888">
      <w:bodyDiv w:val="1"/>
      <w:marLeft w:val="0"/>
      <w:marRight w:val="0"/>
      <w:marTop w:val="0"/>
      <w:marBottom w:val="0"/>
      <w:divBdr>
        <w:top w:val="none" w:sz="0" w:space="0" w:color="auto"/>
        <w:left w:val="none" w:sz="0" w:space="0" w:color="auto"/>
        <w:bottom w:val="none" w:sz="0" w:space="0" w:color="auto"/>
        <w:right w:val="none" w:sz="0" w:space="0" w:color="auto"/>
      </w:divBdr>
    </w:div>
    <w:div w:id="33699574">
      <w:bodyDiv w:val="1"/>
      <w:marLeft w:val="0"/>
      <w:marRight w:val="0"/>
      <w:marTop w:val="0"/>
      <w:marBottom w:val="0"/>
      <w:divBdr>
        <w:top w:val="none" w:sz="0" w:space="0" w:color="auto"/>
        <w:left w:val="none" w:sz="0" w:space="0" w:color="auto"/>
        <w:bottom w:val="none" w:sz="0" w:space="0" w:color="auto"/>
        <w:right w:val="none" w:sz="0" w:space="0" w:color="auto"/>
      </w:divBdr>
    </w:div>
    <w:div w:id="118031782">
      <w:bodyDiv w:val="1"/>
      <w:marLeft w:val="0"/>
      <w:marRight w:val="0"/>
      <w:marTop w:val="0"/>
      <w:marBottom w:val="0"/>
      <w:divBdr>
        <w:top w:val="none" w:sz="0" w:space="0" w:color="auto"/>
        <w:left w:val="none" w:sz="0" w:space="0" w:color="auto"/>
        <w:bottom w:val="none" w:sz="0" w:space="0" w:color="auto"/>
        <w:right w:val="none" w:sz="0" w:space="0" w:color="auto"/>
      </w:divBdr>
    </w:div>
    <w:div w:id="299505021">
      <w:bodyDiv w:val="1"/>
      <w:marLeft w:val="0"/>
      <w:marRight w:val="0"/>
      <w:marTop w:val="0"/>
      <w:marBottom w:val="0"/>
      <w:divBdr>
        <w:top w:val="none" w:sz="0" w:space="0" w:color="auto"/>
        <w:left w:val="none" w:sz="0" w:space="0" w:color="auto"/>
        <w:bottom w:val="none" w:sz="0" w:space="0" w:color="auto"/>
        <w:right w:val="none" w:sz="0" w:space="0" w:color="auto"/>
      </w:divBdr>
    </w:div>
    <w:div w:id="327365554">
      <w:bodyDiv w:val="1"/>
      <w:marLeft w:val="0"/>
      <w:marRight w:val="0"/>
      <w:marTop w:val="0"/>
      <w:marBottom w:val="0"/>
      <w:divBdr>
        <w:top w:val="none" w:sz="0" w:space="0" w:color="auto"/>
        <w:left w:val="none" w:sz="0" w:space="0" w:color="auto"/>
        <w:bottom w:val="none" w:sz="0" w:space="0" w:color="auto"/>
        <w:right w:val="none" w:sz="0" w:space="0" w:color="auto"/>
      </w:divBdr>
    </w:div>
    <w:div w:id="341586234">
      <w:bodyDiv w:val="1"/>
      <w:marLeft w:val="0"/>
      <w:marRight w:val="0"/>
      <w:marTop w:val="0"/>
      <w:marBottom w:val="0"/>
      <w:divBdr>
        <w:top w:val="none" w:sz="0" w:space="0" w:color="auto"/>
        <w:left w:val="none" w:sz="0" w:space="0" w:color="auto"/>
        <w:bottom w:val="none" w:sz="0" w:space="0" w:color="auto"/>
        <w:right w:val="none" w:sz="0" w:space="0" w:color="auto"/>
      </w:divBdr>
    </w:div>
    <w:div w:id="449478203">
      <w:bodyDiv w:val="1"/>
      <w:marLeft w:val="0"/>
      <w:marRight w:val="0"/>
      <w:marTop w:val="0"/>
      <w:marBottom w:val="0"/>
      <w:divBdr>
        <w:top w:val="none" w:sz="0" w:space="0" w:color="auto"/>
        <w:left w:val="none" w:sz="0" w:space="0" w:color="auto"/>
        <w:bottom w:val="none" w:sz="0" w:space="0" w:color="auto"/>
        <w:right w:val="none" w:sz="0" w:space="0" w:color="auto"/>
      </w:divBdr>
    </w:div>
    <w:div w:id="477578387">
      <w:bodyDiv w:val="1"/>
      <w:marLeft w:val="0"/>
      <w:marRight w:val="0"/>
      <w:marTop w:val="0"/>
      <w:marBottom w:val="0"/>
      <w:divBdr>
        <w:top w:val="none" w:sz="0" w:space="0" w:color="auto"/>
        <w:left w:val="none" w:sz="0" w:space="0" w:color="auto"/>
        <w:bottom w:val="none" w:sz="0" w:space="0" w:color="auto"/>
        <w:right w:val="none" w:sz="0" w:space="0" w:color="auto"/>
      </w:divBdr>
    </w:div>
    <w:div w:id="480732972">
      <w:bodyDiv w:val="1"/>
      <w:marLeft w:val="0"/>
      <w:marRight w:val="0"/>
      <w:marTop w:val="0"/>
      <w:marBottom w:val="0"/>
      <w:divBdr>
        <w:top w:val="none" w:sz="0" w:space="0" w:color="auto"/>
        <w:left w:val="none" w:sz="0" w:space="0" w:color="auto"/>
        <w:bottom w:val="none" w:sz="0" w:space="0" w:color="auto"/>
        <w:right w:val="none" w:sz="0" w:space="0" w:color="auto"/>
      </w:divBdr>
    </w:div>
    <w:div w:id="523979874">
      <w:bodyDiv w:val="1"/>
      <w:marLeft w:val="0"/>
      <w:marRight w:val="0"/>
      <w:marTop w:val="0"/>
      <w:marBottom w:val="0"/>
      <w:divBdr>
        <w:top w:val="none" w:sz="0" w:space="0" w:color="auto"/>
        <w:left w:val="none" w:sz="0" w:space="0" w:color="auto"/>
        <w:bottom w:val="none" w:sz="0" w:space="0" w:color="auto"/>
        <w:right w:val="none" w:sz="0" w:space="0" w:color="auto"/>
      </w:divBdr>
    </w:div>
    <w:div w:id="737171591">
      <w:bodyDiv w:val="1"/>
      <w:marLeft w:val="0"/>
      <w:marRight w:val="0"/>
      <w:marTop w:val="0"/>
      <w:marBottom w:val="0"/>
      <w:divBdr>
        <w:top w:val="none" w:sz="0" w:space="0" w:color="auto"/>
        <w:left w:val="none" w:sz="0" w:space="0" w:color="auto"/>
        <w:bottom w:val="none" w:sz="0" w:space="0" w:color="auto"/>
        <w:right w:val="none" w:sz="0" w:space="0" w:color="auto"/>
      </w:divBdr>
    </w:div>
    <w:div w:id="816654176">
      <w:bodyDiv w:val="1"/>
      <w:marLeft w:val="0"/>
      <w:marRight w:val="0"/>
      <w:marTop w:val="0"/>
      <w:marBottom w:val="0"/>
      <w:divBdr>
        <w:top w:val="none" w:sz="0" w:space="0" w:color="auto"/>
        <w:left w:val="none" w:sz="0" w:space="0" w:color="auto"/>
        <w:bottom w:val="none" w:sz="0" w:space="0" w:color="auto"/>
        <w:right w:val="none" w:sz="0" w:space="0" w:color="auto"/>
      </w:divBdr>
    </w:div>
    <w:div w:id="1087920753">
      <w:bodyDiv w:val="1"/>
      <w:marLeft w:val="0"/>
      <w:marRight w:val="0"/>
      <w:marTop w:val="0"/>
      <w:marBottom w:val="0"/>
      <w:divBdr>
        <w:top w:val="none" w:sz="0" w:space="0" w:color="auto"/>
        <w:left w:val="none" w:sz="0" w:space="0" w:color="auto"/>
        <w:bottom w:val="none" w:sz="0" w:space="0" w:color="auto"/>
        <w:right w:val="none" w:sz="0" w:space="0" w:color="auto"/>
      </w:divBdr>
    </w:div>
    <w:div w:id="1365793088">
      <w:bodyDiv w:val="1"/>
      <w:marLeft w:val="0"/>
      <w:marRight w:val="0"/>
      <w:marTop w:val="0"/>
      <w:marBottom w:val="0"/>
      <w:divBdr>
        <w:top w:val="none" w:sz="0" w:space="0" w:color="auto"/>
        <w:left w:val="none" w:sz="0" w:space="0" w:color="auto"/>
        <w:bottom w:val="none" w:sz="0" w:space="0" w:color="auto"/>
        <w:right w:val="none" w:sz="0" w:space="0" w:color="auto"/>
      </w:divBdr>
    </w:div>
    <w:div w:id="1548906537">
      <w:bodyDiv w:val="1"/>
      <w:marLeft w:val="0"/>
      <w:marRight w:val="0"/>
      <w:marTop w:val="0"/>
      <w:marBottom w:val="0"/>
      <w:divBdr>
        <w:top w:val="none" w:sz="0" w:space="0" w:color="auto"/>
        <w:left w:val="none" w:sz="0" w:space="0" w:color="auto"/>
        <w:bottom w:val="none" w:sz="0" w:space="0" w:color="auto"/>
        <w:right w:val="none" w:sz="0" w:space="0" w:color="auto"/>
      </w:divBdr>
    </w:div>
    <w:div w:id="1649869390">
      <w:bodyDiv w:val="1"/>
      <w:marLeft w:val="0"/>
      <w:marRight w:val="0"/>
      <w:marTop w:val="0"/>
      <w:marBottom w:val="0"/>
      <w:divBdr>
        <w:top w:val="none" w:sz="0" w:space="0" w:color="auto"/>
        <w:left w:val="none" w:sz="0" w:space="0" w:color="auto"/>
        <w:bottom w:val="none" w:sz="0" w:space="0" w:color="auto"/>
        <w:right w:val="none" w:sz="0" w:space="0" w:color="auto"/>
      </w:divBdr>
    </w:div>
    <w:div w:id="1676374341">
      <w:bodyDiv w:val="1"/>
      <w:marLeft w:val="0"/>
      <w:marRight w:val="0"/>
      <w:marTop w:val="0"/>
      <w:marBottom w:val="0"/>
      <w:divBdr>
        <w:top w:val="none" w:sz="0" w:space="0" w:color="auto"/>
        <w:left w:val="none" w:sz="0" w:space="0" w:color="auto"/>
        <w:bottom w:val="none" w:sz="0" w:space="0" w:color="auto"/>
        <w:right w:val="none" w:sz="0" w:space="0" w:color="auto"/>
      </w:divBdr>
    </w:div>
    <w:div w:id="1746368644">
      <w:bodyDiv w:val="1"/>
      <w:marLeft w:val="0"/>
      <w:marRight w:val="0"/>
      <w:marTop w:val="0"/>
      <w:marBottom w:val="0"/>
      <w:divBdr>
        <w:top w:val="none" w:sz="0" w:space="0" w:color="auto"/>
        <w:left w:val="none" w:sz="0" w:space="0" w:color="auto"/>
        <w:bottom w:val="none" w:sz="0" w:space="0" w:color="auto"/>
        <w:right w:val="none" w:sz="0" w:space="0" w:color="auto"/>
      </w:divBdr>
    </w:div>
    <w:div w:id="1909412808">
      <w:bodyDiv w:val="1"/>
      <w:marLeft w:val="0"/>
      <w:marRight w:val="0"/>
      <w:marTop w:val="0"/>
      <w:marBottom w:val="0"/>
      <w:divBdr>
        <w:top w:val="none" w:sz="0" w:space="0" w:color="auto"/>
        <w:left w:val="none" w:sz="0" w:space="0" w:color="auto"/>
        <w:bottom w:val="none" w:sz="0" w:space="0" w:color="auto"/>
        <w:right w:val="none" w:sz="0" w:space="0" w:color="auto"/>
      </w:divBdr>
    </w:div>
    <w:div w:id="2016229512">
      <w:bodyDiv w:val="1"/>
      <w:marLeft w:val="0"/>
      <w:marRight w:val="0"/>
      <w:marTop w:val="0"/>
      <w:marBottom w:val="0"/>
      <w:divBdr>
        <w:top w:val="none" w:sz="0" w:space="0" w:color="auto"/>
        <w:left w:val="none" w:sz="0" w:space="0" w:color="auto"/>
        <w:bottom w:val="none" w:sz="0" w:space="0" w:color="auto"/>
        <w:right w:val="none" w:sz="0" w:space="0" w:color="auto"/>
      </w:divBdr>
    </w:div>
    <w:div w:id="209932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2D3FF-D46A-4C65-B5E6-A322F5928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1048</Words>
  <Characters>6093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COMMITTEE:</vt:lpstr>
    </vt:vector>
  </TitlesOfParts>
  <Company>Gateway 2000</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creator>Pre-Installed User</dc:creator>
  <cp:lastModifiedBy>Gabriella Wright</cp:lastModifiedBy>
  <cp:revision>2</cp:revision>
  <cp:lastPrinted>2019-02-21T14:34:00Z</cp:lastPrinted>
  <dcterms:created xsi:type="dcterms:W3CDTF">2022-03-22T16:42:00Z</dcterms:created>
  <dcterms:modified xsi:type="dcterms:W3CDTF">2022-03-22T16:42:00Z</dcterms:modified>
</cp:coreProperties>
</file>